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7687" w14:textId="77777777" w:rsidR="00B34266" w:rsidRPr="00122044" w:rsidRDefault="00B34266" w:rsidP="00894798">
      <w:pPr>
        <w:jc w:val="both"/>
      </w:pPr>
    </w:p>
    <w:p w14:paraId="40C2F37B" w14:textId="77777777" w:rsidR="00B34266" w:rsidRPr="00122044" w:rsidRDefault="00B34266" w:rsidP="00894798">
      <w:pPr>
        <w:jc w:val="both"/>
        <w:rPr>
          <w:rFonts w:ascii="Arial" w:hAnsi="Arial"/>
        </w:rPr>
      </w:pPr>
      <w:r w:rsidRPr="00122044">
        <w:t xml:space="preserve">                </w:t>
      </w:r>
      <w:r w:rsidRPr="00122044">
        <w:object w:dxaOrig="790" w:dyaOrig="995" w14:anchorId="40BB6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49.45pt" o:ole="" fillcolor="window">
            <v:imagedata r:id="rId7" o:title=""/>
          </v:shape>
          <o:OLEObject Type="Embed" ProgID="CorelDraw.Graphic.8" ShapeID="_x0000_i1025" DrawAspect="Content" ObjectID="_1802771779" r:id="rId8"/>
        </w:object>
      </w:r>
    </w:p>
    <w:p w14:paraId="120398BE" w14:textId="77777777" w:rsidR="00B34266" w:rsidRPr="00122044" w:rsidRDefault="00B34266" w:rsidP="00894798">
      <w:pPr>
        <w:jc w:val="both"/>
        <w:rPr>
          <w:b/>
          <w:bCs/>
        </w:rPr>
      </w:pPr>
      <w:r w:rsidRPr="00122044">
        <w:rPr>
          <w:b/>
          <w:bCs/>
        </w:rPr>
        <w:t xml:space="preserve">  REPUBLIKA HRVATSKA</w:t>
      </w:r>
    </w:p>
    <w:p w14:paraId="2F076972" w14:textId="77777777" w:rsidR="00B34266" w:rsidRPr="00122044" w:rsidRDefault="00B34266" w:rsidP="00894798">
      <w:pPr>
        <w:jc w:val="both"/>
        <w:rPr>
          <w:b/>
          <w:bCs/>
        </w:rPr>
      </w:pPr>
      <w:r w:rsidRPr="00122044">
        <w:rPr>
          <w:b/>
          <w:bCs/>
        </w:rPr>
        <w:t xml:space="preserve">     ISTARSKA ŽUPANIJA</w:t>
      </w:r>
    </w:p>
    <w:p w14:paraId="4A650BA3" w14:textId="77777777" w:rsidR="00B34266" w:rsidRPr="00122044" w:rsidRDefault="00B34266" w:rsidP="00894798">
      <w:pPr>
        <w:jc w:val="both"/>
        <w:rPr>
          <w:b/>
        </w:rPr>
      </w:pPr>
      <w:r w:rsidRPr="00122044">
        <w:rPr>
          <w:b/>
        </w:rPr>
        <w:t xml:space="preserve">  GRAD POREČ-PARENZO</w:t>
      </w:r>
    </w:p>
    <w:p w14:paraId="217C4229" w14:textId="77777777" w:rsidR="00B34266" w:rsidRPr="00122044" w:rsidRDefault="00B34266" w:rsidP="00894798">
      <w:pPr>
        <w:jc w:val="both"/>
        <w:rPr>
          <w:b/>
        </w:rPr>
      </w:pPr>
      <w:r w:rsidRPr="00122044">
        <w:rPr>
          <w:b/>
        </w:rPr>
        <w:t>CITTÀ DI POREČ-PARENZO</w:t>
      </w:r>
    </w:p>
    <w:p w14:paraId="3702DF7C" w14:textId="77777777" w:rsidR="00B34266" w:rsidRPr="00122044" w:rsidRDefault="00B34266" w:rsidP="00894798">
      <w:pPr>
        <w:jc w:val="both"/>
        <w:rPr>
          <w:b/>
        </w:rPr>
      </w:pPr>
      <w:r w:rsidRPr="00122044">
        <w:rPr>
          <w:b/>
        </w:rPr>
        <w:t xml:space="preserve">            Gradonačelnik</w:t>
      </w:r>
    </w:p>
    <w:p w14:paraId="0444618E" w14:textId="5CD85F98" w:rsidR="00B34266" w:rsidRPr="006B315E" w:rsidRDefault="00B34266" w:rsidP="00894798">
      <w:pPr>
        <w:jc w:val="both"/>
        <w:rPr>
          <w:b/>
          <w:bCs/>
        </w:rPr>
      </w:pPr>
      <w:r w:rsidRPr="006B315E">
        <w:rPr>
          <w:b/>
          <w:bCs/>
        </w:rPr>
        <w:t xml:space="preserve">KLASA: </w:t>
      </w:r>
      <w:r w:rsidR="00890DBF" w:rsidRPr="006B315E">
        <w:rPr>
          <w:b/>
          <w:bCs/>
        </w:rPr>
        <w:t>024-01/2</w:t>
      </w:r>
      <w:r w:rsidR="00557EB5">
        <w:rPr>
          <w:b/>
          <w:bCs/>
        </w:rPr>
        <w:t>5</w:t>
      </w:r>
      <w:r w:rsidR="00890DBF" w:rsidRPr="006B315E">
        <w:rPr>
          <w:b/>
          <w:bCs/>
        </w:rPr>
        <w:t>-0</w:t>
      </w:r>
      <w:r w:rsidR="00890DBF" w:rsidRPr="0049465D">
        <w:rPr>
          <w:b/>
          <w:bCs/>
        </w:rPr>
        <w:t>1/</w:t>
      </w:r>
      <w:r w:rsidR="0049465D" w:rsidRPr="0049465D">
        <w:rPr>
          <w:b/>
          <w:bCs/>
        </w:rPr>
        <w:t>16</w:t>
      </w:r>
    </w:p>
    <w:p w14:paraId="4E5F3F54" w14:textId="4667BF8F" w:rsidR="00B34266" w:rsidRPr="006B315E" w:rsidRDefault="00B34266" w:rsidP="00894798">
      <w:pPr>
        <w:jc w:val="both"/>
        <w:rPr>
          <w:b/>
          <w:bCs/>
        </w:rPr>
      </w:pPr>
      <w:r w:rsidRPr="006B315E">
        <w:rPr>
          <w:b/>
          <w:bCs/>
        </w:rPr>
        <w:t>URBROJ: 2163-6-09/01-</w:t>
      </w:r>
      <w:r w:rsidR="00890DBF" w:rsidRPr="006B315E">
        <w:rPr>
          <w:b/>
          <w:bCs/>
        </w:rPr>
        <w:t>2</w:t>
      </w:r>
      <w:r w:rsidR="00557EB5">
        <w:rPr>
          <w:b/>
          <w:bCs/>
        </w:rPr>
        <w:t>5-</w:t>
      </w:r>
      <w:r w:rsidR="0049465D" w:rsidRPr="0049465D">
        <w:rPr>
          <w:b/>
          <w:bCs/>
        </w:rPr>
        <w:t>8</w:t>
      </w:r>
    </w:p>
    <w:p w14:paraId="370D62F1" w14:textId="26F65EB4" w:rsidR="00B34266" w:rsidRPr="006B315E" w:rsidRDefault="00B34266" w:rsidP="00894798">
      <w:pPr>
        <w:jc w:val="both"/>
        <w:rPr>
          <w:b/>
          <w:bCs/>
        </w:rPr>
      </w:pPr>
      <w:r w:rsidRPr="006B315E">
        <w:rPr>
          <w:b/>
          <w:bCs/>
        </w:rPr>
        <w:t>Poreč-Parenzo,</w:t>
      </w:r>
      <w:r w:rsidR="00890DBF" w:rsidRPr="006B315E">
        <w:rPr>
          <w:b/>
          <w:bCs/>
        </w:rPr>
        <w:t xml:space="preserve"> </w:t>
      </w:r>
      <w:r w:rsidR="0049465D" w:rsidRPr="0049465D">
        <w:rPr>
          <w:b/>
          <w:bCs/>
        </w:rPr>
        <w:t>5.</w:t>
      </w:r>
      <w:r w:rsidR="006B315E" w:rsidRPr="00557EB5">
        <w:rPr>
          <w:b/>
          <w:bCs/>
          <w:color w:val="FF0000"/>
        </w:rPr>
        <w:t xml:space="preserve"> </w:t>
      </w:r>
      <w:r w:rsidR="006B315E" w:rsidRPr="006B315E">
        <w:rPr>
          <w:b/>
          <w:bCs/>
        </w:rPr>
        <w:t xml:space="preserve">ožujka </w:t>
      </w:r>
      <w:r w:rsidR="00890DBF" w:rsidRPr="006B315E">
        <w:rPr>
          <w:b/>
          <w:bCs/>
        </w:rPr>
        <w:t>202</w:t>
      </w:r>
      <w:r w:rsidR="00557EB5">
        <w:rPr>
          <w:b/>
          <w:bCs/>
        </w:rPr>
        <w:t>5</w:t>
      </w:r>
      <w:r w:rsidR="00890DBF" w:rsidRPr="006B315E">
        <w:rPr>
          <w:b/>
          <w:bCs/>
        </w:rPr>
        <w:t xml:space="preserve">. </w:t>
      </w:r>
      <w:r w:rsidRPr="006B315E">
        <w:rPr>
          <w:b/>
          <w:bCs/>
        </w:rPr>
        <w:t xml:space="preserve">        </w:t>
      </w:r>
    </w:p>
    <w:p w14:paraId="179980D5" w14:textId="77777777" w:rsidR="00B34266" w:rsidRPr="00122044" w:rsidRDefault="00B34266" w:rsidP="00894798">
      <w:pPr>
        <w:jc w:val="both"/>
        <w:rPr>
          <w:b/>
        </w:rPr>
      </w:pPr>
    </w:p>
    <w:p w14:paraId="76F03794" w14:textId="77777777" w:rsidR="00B34266" w:rsidRPr="00122044" w:rsidRDefault="00B34266" w:rsidP="00894798">
      <w:pPr>
        <w:jc w:val="both"/>
        <w:rPr>
          <w:b/>
        </w:rPr>
      </w:pPr>
    </w:p>
    <w:p w14:paraId="78911E8D" w14:textId="77777777" w:rsidR="00B34266" w:rsidRPr="00122044" w:rsidRDefault="00B34266" w:rsidP="00894798">
      <w:pPr>
        <w:jc w:val="both"/>
        <w:rPr>
          <w:b/>
        </w:rPr>
      </w:pPr>
    </w:p>
    <w:p w14:paraId="724DF5BD" w14:textId="09360A07" w:rsidR="00B34266" w:rsidRPr="00122044" w:rsidRDefault="00B34266" w:rsidP="00894798">
      <w:pPr>
        <w:jc w:val="both"/>
        <w:rPr>
          <w:b/>
        </w:rPr>
      </w:pPr>
      <w:r w:rsidRPr="00122044">
        <w:rPr>
          <w:b/>
        </w:rPr>
        <w:tab/>
      </w:r>
      <w:r w:rsidRPr="00122044">
        <w:rPr>
          <w:b/>
        </w:rPr>
        <w:tab/>
      </w:r>
      <w:r w:rsidRPr="00122044">
        <w:rPr>
          <w:b/>
        </w:rPr>
        <w:tab/>
      </w:r>
      <w:r w:rsidRPr="00122044">
        <w:rPr>
          <w:b/>
        </w:rPr>
        <w:tab/>
      </w:r>
      <w:r w:rsidRPr="00122044">
        <w:rPr>
          <w:b/>
        </w:rPr>
        <w:tab/>
        <w:t xml:space="preserve">                                          </w:t>
      </w:r>
      <w:r w:rsidR="00890DBF" w:rsidRPr="00122044">
        <w:rPr>
          <w:b/>
        </w:rPr>
        <w:t xml:space="preserve">     </w:t>
      </w:r>
      <w:r w:rsidRPr="00122044">
        <w:rPr>
          <w:b/>
        </w:rPr>
        <w:t>GRADSKOM VIJEĆU</w:t>
      </w:r>
    </w:p>
    <w:p w14:paraId="33D950DE" w14:textId="61ABDBE1" w:rsidR="00B34266" w:rsidRPr="00122044" w:rsidRDefault="00B34266" w:rsidP="003C2E44">
      <w:pPr>
        <w:pStyle w:val="Odlomakpopisa"/>
        <w:numPr>
          <w:ilvl w:val="0"/>
          <w:numId w:val="2"/>
        </w:numPr>
        <w:jc w:val="both"/>
        <w:rPr>
          <w:b/>
          <w:u w:val="single"/>
        </w:rPr>
      </w:pPr>
      <w:r w:rsidRPr="00122044">
        <w:rPr>
          <w:b/>
          <w:u w:val="single"/>
        </w:rPr>
        <w:t xml:space="preserve">ovdje </w:t>
      </w:r>
    </w:p>
    <w:p w14:paraId="33001C35" w14:textId="77777777" w:rsidR="00B34266" w:rsidRPr="00122044" w:rsidRDefault="00B34266" w:rsidP="00894798">
      <w:pPr>
        <w:jc w:val="both"/>
        <w:rPr>
          <w:sz w:val="28"/>
          <w:szCs w:val="28"/>
        </w:rPr>
      </w:pPr>
    </w:p>
    <w:p w14:paraId="01CA5A92" w14:textId="77777777" w:rsidR="00B34266" w:rsidRPr="00122044" w:rsidRDefault="00B34266" w:rsidP="00894798">
      <w:pPr>
        <w:jc w:val="both"/>
        <w:rPr>
          <w:b/>
          <w:bCs/>
        </w:rPr>
      </w:pPr>
    </w:p>
    <w:p w14:paraId="4B0147B7" w14:textId="77777777" w:rsidR="00B34266" w:rsidRPr="00122044" w:rsidRDefault="00B34266" w:rsidP="00894798">
      <w:pPr>
        <w:jc w:val="both"/>
        <w:rPr>
          <w:b/>
        </w:rPr>
      </w:pPr>
      <w:r w:rsidRPr="00122044">
        <w:rPr>
          <w:b/>
          <w:bCs/>
        </w:rPr>
        <w:t xml:space="preserve">PREDMET: </w:t>
      </w:r>
      <w:r w:rsidRPr="00122044">
        <w:rPr>
          <w:b/>
        </w:rPr>
        <w:t xml:space="preserve">Izvješće Gradonačelnika o radu </w:t>
      </w:r>
    </w:p>
    <w:p w14:paraId="0B290590" w14:textId="14CF808B" w:rsidR="00B34266" w:rsidRPr="00122044" w:rsidRDefault="00B34266" w:rsidP="00894798">
      <w:pPr>
        <w:jc w:val="both"/>
        <w:rPr>
          <w:b/>
        </w:rPr>
      </w:pPr>
      <w:r w:rsidRPr="00122044">
        <w:rPr>
          <w:b/>
        </w:rPr>
        <w:t xml:space="preserve">                      za razdoblje </w:t>
      </w:r>
      <w:r w:rsidR="00890DBF" w:rsidRPr="00122044">
        <w:rPr>
          <w:b/>
        </w:rPr>
        <w:t>srpanj-prosinac</w:t>
      </w:r>
      <w:r w:rsidRPr="00122044">
        <w:rPr>
          <w:b/>
        </w:rPr>
        <w:t xml:space="preserve"> </w:t>
      </w:r>
      <w:r w:rsidR="00890DBF" w:rsidRPr="00122044">
        <w:rPr>
          <w:b/>
        </w:rPr>
        <w:t>202</w:t>
      </w:r>
      <w:r w:rsidR="00557EB5">
        <w:rPr>
          <w:b/>
        </w:rPr>
        <w:t>4</w:t>
      </w:r>
      <w:r w:rsidR="00890DBF" w:rsidRPr="00122044">
        <w:rPr>
          <w:b/>
        </w:rPr>
        <w:t xml:space="preserve">. </w:t>
      </w:r>
      <w:r w:rsidRPr="00122044">
        <w:rPr>
          <w:b/>
        </w:rPr>
        <w:t>godine</w:t>
      </w:r>
      <w:r w:rsidRPr="00122044">
        <w:rPr>
          <w:b/>
          <w:bCs/>
        </w:rPr>
        <w:t xml:space="preserve"> </w:t>
      </w:r>
    </w:p>
    <w:p w14:paraId="3FC713C5" w14:textId="77777777" w:rsidR="00B34266" w:rsidRPr="00122044" w:rsidRDefault="00B34266" w:rsidP="00894798">
      <w:pPr>
        <w:jc w:val="both"/>
        <w:rPr>
          <w:b/>
          <w:bCs/>
        </w:rPr>
      </w:pPr>
      <w:r w:rsidRPr="00122044">
        <w:rPr>
          <w:b/>
          <w:bCs/>
        </w:rPr>
        <w:t xml:space="preserve">                      - dostavlja se </w:t>
      </w:r>
      <w:r w:rsidRPr="00122044">
        <w:rPr>
          <w:b/>
          <w:bCs/>
        </w:rPr>
        <w:tab/>
      </w:r>
    </w:p>
    <w:p w14:paraId="534E37B8" w14:textId="77777777" w:rsidR="00B34266" w:rsidRPr="00122044" w:rsidRDefault="00B34266" w:rsidP="00894798">
      <w:pPr>
        <w:jc w:val="both"/>
      </w:pPr>
    </w:p>
    <w:p w14:paraId="7ABC6ECC" w14:textId="77777777" w:rsidR="00B34266" w:rsidRPr="00122044" w:rsidRDefault="00B34266" w:rsidP="00894798">
      <w:pPr>
        <w:jc w:val="both"/>
      </w:pPr>
    </w:p>
    <w:p w14:paraId="29F389F6" w14:textId="77777777" w:rsidR="00B34266" w:rsidRPr="00122044" w:rsidRDefault="00B34266" w:rsidP="00894798">
      <w:pPr>
        <w:jc w:val="both"/>
      </w:pPr>
    </w:p>
    <w:p w14:paraId="7F0073F6" w14:textId="792B5F51" w:rsidR="00B34266" w:rsidRPr="00122044" w:rsidRDefault="00B34266" w:rsidP="00894798">
      <w:pPr>
        <w:jc w:val="both"/>
      </w:pPr>
      <w:r w:rsidRPr="00122044">
        <w:t xml:space="preserve">Poštovani, </w:t>
      </w:r>
    </w:p>
    <w:p w14:paraId="4F6D9D27" w14:textId="721D82F4" w:rsidR="00B34266" w:rsidRPr="00122044" w:rsidRDefault="00B34266" w:rsidP="00894798">
      <w:pPr>
        <w:jc w:val="both"/>
      </w:pPr>
      <w:r w:rsidRPr="00122044">
        <w:t>na temelju članka 55. Statuta Grada Poreča-Parenzo („Službeni glasnik Grada Poreča-Parenzo“, broj</w:t>
      </w:r>
      <w:r w:rsidR="00890DBF" w:rsidRPr="00122044">
        <w:t xml:space="preserve"> </w:t>
      </w:r>
      <w:r w:rsidRPr="00122044">
        <w:t>02/13,</w:t>
      </w:r>
      <w:r w:rsidR="00890DBF" w:rsidRPr="00122044">
        <w:t xml:space="preserve"> </w:t>
      </w:r>
      <w:r w:rsidRPr="00122044">
        <w:t>10/18</w:t>
      </w:r>
      <w:r w:rsidR="00557EB5">
        <w:t>,</w:t>
      </w:r>
      <w:r w:rsidRPr="00122044">
        <w:t xml:space="preserve"> 02/21</w:t>
      </w:r>
      <w:r w:rsidR="00557EB5">
        <w:t xml:space="preserve"> i 12/24</w:t>
      </w:r>
      <w:r w:rsidRPr="00122044">
        <w:t xml:space="preserve"> ) i u skladu sa zakonskim obvezama, podnosim </w:t>
      </w:r>
      <w:r w:rsidRPr="00122044">
        <w:rPr>
          <w:b/>
        </w:rPr>
        <w:t xml:space="preserve">Izvješće Gradonačelnika o radu za razdoblje </w:t>
      </w:r>
      <w:r w:rsidR="00890DBF" w:rsidRPr="00122044">
        <w:rPr>
          <w:b/>
        </w:rPr>
        <w:t>srpanj-prosinac 202</w:t>
      </w:r>
      <w:r w:rsidR="00557EB5">
        <w:rPr>
          <w:b/>
        </w:rPr>
        <w:t>4</w:t>
      </w:r>
      <w:r w:rsidR="00890DBF" w:rsidRPr="00122044">
        <w:rPr>
          <w:b/>
        </w:rPr>
        <w:t>.</w:t>
      </w:r>
      <w:r w:rsidRPr="00122044">
        <w:rPr>
          <w:b/>
        </w:rPr>
        <w:t xml:space="preserve"> godine, </w:t>
      </w:r>
      <w:r w:rsidRPr="00122044">
        <w:t xml:space="preserve">kao i </w:t>
      </w:r>
      <w:r w:rsidRPr="00122044">
        <w:rPr>
          <w:b/>
        </w:rPr>
        <w:t>Izvješća upravnih odjela Grada Poreča-Parenzo o zadacima izvršenim tijekom navedenog razdoblja</w:t>
      </w:r>
      <w:r w:rsidRPr="00122044">
        <w:t xml:space="preserve">. </w:t>
      </w:r>
    </w:p>
    <w:p w14:paraId="41B67E61" w14:textId="0E067BFF" w:rsidR="00B34266" w:rsidRPr="0049465D" w:rsidRDefault="00B34266" w:rsidP="0049465D">
      <w:pPr>
        <w:ind w:firstLine="708"/>
        <w:jc w:val="both"/>
      </w:pPr>
      <w:r w:rsidRPr="00122044">
        <w:t>S poštovanjem,</w:t>
      </w:r>
    </w:p>
    <w:p w14:paraId="111B1E5E" w14:textId="53B67BCB" w:rsidR="00B34266" w:rsidRPr="00122044" w:rsidRDefault="00B34266" w:rsidP="00894798">
      <w:pPr>
        <w:ind w:left="360" w:right="-337"/>
        <w:jc w:val="both"/>
        <w:rPr>
          <w:b/>
          <w:snapToGrid w:val="0"/>
          <w:lang w:eastAsia="en-US"/>
        </w:rPr>
      </w:pPr>
      <w:r w:rsidRPr="00122044">
        <w:rPr>
          <w:snapToGrid w:val="0"/>
          <w:lang w:eastAsia="en-US"/>
        </w:rPr>
        <w:t xml:space="preserve">                                                                  </w:t>
      </w:r>
      <w:r w:rsidRPr="00122044">
        <w:rPr>
          <w:snapToGrid w:val="0"/>
          <w:lang w:eastAsia="en-US"/>
        </w:rPr>
        <w:tab/>
      </w:r>
      <w:r w:rsidRPr="00122044">
        <w:rPr>
          <w:snapToGrid w:val="0"/>
          <w:lang w:eastAsia="en-US"/>
        </w:rPr>
        <w:tab/>
      </w:r>
      <w:r w:rsidRPr="00122044">
        <w:rPr>
          <w:snapToGrid w:val="0"/>
          <w:lang w:eastAsia="en-US"/>
        </w:rPr>
        <w:tab/>
        <w:t xml:space="preserve"> </w:t>
      </w:r>
      <w:r w:rsidR="00890DBF" w:rsidRPr="00122044">
        <w:rPr>
          <w:snapToGrid w:val="0"/>
          <w:lang w:eastAsia="en-US"/>
        </w:rPr>
        <w:t xml:space="preserve">      </w:t>
      </w:r>
      <w:r w:rsidRPr="00122044">
        <w:rPr>
          <w:b/>
          <w:snapToGrid w:val="0"/>
          <w:lang w:eastAsia="en-US"/>
        </w:rPr>
        <w:t>GRADONAČELNIK</w:t>
      </w:r>
    </w:p>
    <w:p w14:paraId="5868A86E" w14:textId="5E7BCE52" w:rsidR="00B34266" w:rsidRPr="00122044" w:rsidRDefault="00B34266" w:rsidP="00894798">
      <w:pPr>
        <w:ind w:left="360" w:right="-337"/>
        <w:jc w:val="both"/>
        <w:rPr>
          <w:b/>
          <w:snapToGrid w:val="0"/>
          <w:lang w:eastAsia="en-US"/>
        </w:rPr>
      </w:pPr>
      <w:r w:rsidRPr="00122044">
        <w:rPr>
          <w:b/>
          <w:snapToGrid w:val="0"/>
          <w:lang w:eastAsia="en-US"/>
        </w:rPr>
        <w:t xml:space="preserve">                                                                  </w:t>
      </w:r>
      <w:r w:rsidRPr="00122044">
        <w:rPr>
          <w:b/>
          <w:snapToGrid w:val="0"/>
          <w:lang w:eastAsia="en-US"/>
        </w:rPr>
        <w:tab/>
      </w:r>
      <w:r w:rsidRPr="00122044">
        <w:rPr>
          <w:b/>
          <w:snapToGrid w:val="0"/>
          <w:lang w:eastAsia="en-US"/>
        </w:rPr>
        <w:tab/>
      </w:r>
      <w:r w:rsidRPr="00122044">
        <w:rPr>
          <w:b/>
          <w:snapToGrid w:val="0"/>
          <w:lang w:eastAsia="en-US"/>
        </w:rPr>
        <w:tab/>
        <w:t xml:space="preserve">      </w:t>
      </w:r>
      <w:r w:rsidR="00890DBF" w:rsidRPr="00122044">
        <w:rPr>
          <w:b/>
          <w:snapToGrid w:val="0"/>
          <w:lang w:eastAsia="en-US"/>
        </w:rPr>
        <w:t xml:space="preserve">      </w:t>
      </w:r>
      <w:r w:rsidRPr="00122044">
        <w:rPr>
          <w:b/>
          <w:snapToGrid w:val="0"/>
          <w:lang w:eastAsia="en-US"/>
        </w:rPr>
        <w:t xml:space="preserve"> Loris Peršurić</w:t>
      </w:r>
    </w:p>
    <w:p w14:paraId="5DBFFACE" w14:textId="77777777" w:rsidR="00557EB5" w:rsidRDefault="00557EB5" w:rsidP="00557EB5">
      <w:pPr>
        <w:jc w:val="both"/>
        <w:rPr>
          <w:snapToGrid w:val="0"/>
          <w:lang w:eastAsia="en-US"/>
        </w:rPr>
      </w:pPr>
    </w:p>
    <w:p w14:paraId="7C25BB97" w14:textId="77777777" w:rsidR="0049465D" w:rsidRDefault="0049465D" w:rsidP="00557EB5">
      <w:pPr>
        <w:jc w:val="both"/>
        <w:rPr>
          <w:snapToGrid w:val="0"/>
          <w:lang w:eastAsia="en-US"/>
        </w:rPr>
      </w:pPr>
    </w:p>
    <w:p w14:paraId="1798C399" w14:textId="77777777" w:rsidR="0049465D" w:rsidRDefault="0049465D" w:rsidP="00557EB5">
      <w:pPr>
        <w:jc w:val="both"/>
        <w:rPr>
          <w:snapToGrid w:val="0"/>
          <w:lang w:eastAsia="en-US"/>
        </w:rPr>
      </w:pPr>
    </w:p>
    <w:p w14:paraId="1E98E389" w14:textId="77777777" w:rsidR="0049465D" w:rsidRDefault="0049465D" w:rsidP="00557EB5">
      <w:pPr>
        <w:jc w:val="both"/>
        <w:rPr>
          <w:snapToGrid w:val="0"/>
          <w:lang w:eastAsia="en-US"/>
        </w:rPr>
      </w:pPr>
    </w:p>
    <w:p w14:paraId="278BEC8F" w14:textId="77777777" w:rsidR="0049465D" w:rsidRDefault="0049465D" w:rsidP="00557EB5">
      <w:pPr>
        <w:jc w:val="both"/>
        <w:rPr>
          <w:snapToGrid w:val="0"/>
          <w:lang w:eastAsia="en-US"/>
        </w:rPr>
      </w:pPr>
    </w:p>
    <w:p w14:paraId="7B2FEED4" w14:textId="77777777" w:rsidR="0049465D" w:rsidRDefault="0049465D" w:rsidP="00557EB5">
      <w:pPr>
        <w:jc w:val="both"/>
        <w:rPr>
          <w:snapToGrid w:val="0"/>
          <w:lang w:eastAsia="en-US"/>
        </w:rPr>
      </w:pPr>
    </w:p>
    <w:p w14:paraId="4AD23D67" w14:textId="77777777" w:rsidR="0049465D" w:rsidRDefault="0049465D" w:rsidP="00557EB5">
      <w:pPr>
        <w:jc w:val="both"/>
        <w:rPr>
          <w:snapToGrid w:val="0"/>
          <w:lang w:eastAsia="en-US"/>
        </w:rPr>
      </w:pPr>
    </w:p>
    <w:p w14:paraId="226A8756" w14:textId="77777777" w:rsidR="0049465D" w:rsidRDefault="0049465D" w:rsidP="00557EB5">
      <w:pPr>
        <w:jc w:val="both"/>
        <w:rPr>
          <w:snapToGrid w:val="0"/>
          <w:lang w:eastAsia="en-US"/>
        </w:rPr>
      </w:pPr>
    </w:p>
    <w:p w14:paraId="1FE06827" w14:textId="6BD6C049" w:rsidR="00557EB5" w:rsidRPr="00122044" w:rsidRDefault="00557EB5" w:rsidP="00557EB5">
      <w:pPr>
        <w:jc w:val="both"/>
        <w:rPr>
          <w:snapToGrid w:val="0"/>
          <w:lang w:eastAsia="en-US"/>
        </w:rPr>
      </w:pPr>
      <w:r>
        <w:rPr>
          <w:snapToGrid w:val="0"/>
          <w:lang w:eastAsia="en-US"/>
        </w:rPr>
        <w:t>P</w:t>
      </w:r>
      <w:r w:rsidRPr="00122044">
        <w:rPr>
          <w:snapToGrid w:val="0"/>
          <w:lang w:eastAsia="en-US"/>
        </w:rPr>
        <w:t>rivit</w:t>
      </w:r>
      <w:r>
        <w:rPr>
          <w:snapToGrid w:val="0"/>
          <w:lang w:eastAsia="en-US"/>
        </w:rPr>
        <w:t>ak</w:t>
      </w:r>
      <w:r w:rsidRPr="00122044">
        <w:rPr>
          <w:snapToGrid w:val="0"/>
          <w:lang w:eastAsia="en-US"/>
        </w:rPr>
        <w:t xml:space="preserve">: </w:t>
      </w:r>
    </w:p>
    <w:p w14:paraId="7F085F7B" w14:textId="3F97261D" w:rsidR="00557EB5" w:rsidRPr="00557EB5" w:rsidRDefault="00557EB5" w:rsidP="003C2E44">
      <w:pPr>
        <w:pStyle w:val="Odlomakpopisa"/>
        <w:numPr>
          <w:ilvl w:val="0"/>
          <w:numId w:val="31"/>
        </w:numPr>
        <w:jc w:val="both"/>
        <w:rPr>
          <w:snapToGrid w:val="0"/>
          <w:lang w:eastAsia="en-US"/>
        </w:rPr>
      </w:pPr>
      <w:r w:rsidRPr="00122044">
        <w:t>Izvješća Upravnih odjela Grada Poreča-Parenzo</w:t>
      </w:r>
    </w:p>
    <w:p w14:paraId="249DFD27" w14:textId="51B912D3" w:rsidR="00557EB5" w:rsidRPr="00557EB5" w:rsidRDefault="00557EB5" w:rsidP="003C2E44">
      <w:pPr>
        <w:pStyle w:val="Odlomakpopisa"/>
        <w:numPr>
          <w:ilvl w:val="0"/>
          <w:numId w:val="31"/>
        </w:numPr>
        <w:jc w:val="both"/>
        <w:rPr>
          <w:snapToGrid w:val="0"/>
          <w:lang w:eastAsia="en-US"/>
        </w:rPr>
      </w:pPr>
      <w:r>
        <w:t>Prijedlog Odluke</w:t>
      </w:r>
    </w:p>
    <w:p w14:paraId="57A7DBFE" w14:textId="77777777" w:rsidR="00B34266" w:rsidRPr="00122044" w:rsidRDefault="00B34266" w:rsidP="00894798">
      <w:pPr>
        <w:jc w:val="both"/>
        <w:rPr>
          <w:snapToGrid w:val="0"/>
          <w:lang w:eastAsia="en-US"/>
        </w:rPr>
      </w:pPr>
    </w:p>
    <w:p w14:paraId="6FA6F51C" w14:textId="77777777" w:rsidR="00B34266" w:rsidRPr="00122044" w:rsidRDefault="00B34266" w:rsidP="00894798">
      <w:pPr>
        <w:jc w:val="both"/>
        <w:rPr>
          <w:snapToGrid w:val="0"/>
          <w:lang w:eastAsia="en-US"/>
        </w:rPr>
      </w:pPr>
    </w:p>
    <w:p w14:paraId="7316200A" w14:textId="77777777" w:rsidR="00B34266" w:rsidRPr="00122044" w:rsidRDefault="00B34266" w:rsidP="00894798">
      <w:pPr>
        <w:jc w:val="both"/>
        <w:rPr>
          <w:snapToGrid w:val="0"/>
          <w:lang w:eastAsia="en-US"/>
        </w:rPr>
      </w:pPr>
    </w:p>
    <w:p w14:paraId="041139F9" w14:textId="77777777" w:rsidR="006B315E" w:rsidRDefault="006B315E" w:rsidP="00894798">
      <w:pPr>
        <w:jc w:val="both"/>
        <w:rPr>
          <w:b/>
          <w:bCs/>
        </w:rPr>
      </w:pPr>
    </w:p>
    <w:p w14:paraId="32D81CFD" w14:textId="23E9AE12" w:rsidR="00B34266" w:rsidRPr="00122044" w:rsidRDefault="00890DBF" w:rsidP="00894798">
      <w:pPr>
        <w:jc w:val="both"/>
      </w:pPr>
      <w:r w:rsidRPr="00122044">
        <w:rPr>
          <w:b/>
          <w:bCs/>
        </w:rPr>
        <w:t>DOSTAVITI</w:t>
      </w:r>
      <w:r w:rsidR="00B34266" w:rsidRPr="00122044">
        <w:t>:</w:t>
      </w:r>
    </w:p>
    <w:p w14:paraId="27DCEB68" w14:textId="43D4293D" w:rsidR="00B34266" w:rsidRPr="00122044" w:rsidRDefault="00B34266" w:rsidP="00894798">
      <w:pPr>
        <w:numPr>
          <w:ilvl w:val="0"/>
          <w:numId w:val="1"/>
        </w:numPr>
        <w:jc w:val="both"/>
      </w:pPr>
      <w:r w:rsidRPr="00122044">
        <w:t>Gradsko vijeć</w:t>
      </w:r>
      <w:r w:rsidR="00890DBF" w:rsidRPr="00122044">
        <w:t>e</w:t>
      </w:r>
      <w:r w:rsidRPr="00122044">
        <w:t>, ovdje,</w:t>
      </w:r>
    </w:p>
    <w:p w14:paraId="524BC12E" w14:textId="26CD282A" w:rsidR="00B34266" w:rsidRPr="00122044" w:rsidRDefault="00B34266" w:rsidP="006B315E">
      <w:pPr>
        <w:numPr>
          <w:ilvl w:val="0"/>
          <w:numId w:val="1"/>
        </w:numPr>
        <w:jc w:val="both"/>
      </w:pPr>
      <w:r w:rsidRPr="00122044">
        <w:t>Pismohrana, ovdje.</w:t>
      </w:r>
    </w:p>
    <w:p w14:paraId="253C301A" w14:textId="77777777" w:rsidR="00D7356C" w:rsidRPr="00C94A70" w:rsidRDefault="00D7356C" w:rsidP="00894798">
      <w:pPr>
        <w:ind w:left="720"/>
        <w:jc w:val="both"/>
      </w:pPr>
    </w:p>
    <w:p w14:paraId="3F3EE90A" w14:textId="3F30A147" w:rsidR="00B34266" w:rsidRDefault="00B34266" w:rsidP="00894798">
      <w:pPr>
        <w:jc w:val="both"/>
      </w:pPr>
    </w:p>
    <w:p w14:paraId="47A7F131" w14:textId="10DCBAD2" w:rsidR="00D7356C" w:rsidRDefault="00D7356C" w:rsidP="00894798">
      <w:pPr>
        <w:jc w:val="both"/>
      </w:pPr>
    </w:p>
    <w:p w14:paraId="7EF7D1D8" w14:textId="043A3738" w:rsidR="00D7356C" w:rsidRDefault="00D7356C" w:rsidP="00894798">
      <w:pPr>
        <w:jc w:val="both"/>
      </w:pPr>
    </w:p>
    <w:p w14:paraId="48651A9D" w14:textId="69BAC682" w:rsidR="00D7356C" w:rsidRDefault="00D7356C" w:rsidP="00894798">
      <w:pPr>
        <w:jc w:val="both"/>
      </w:pPr>
    </w:p>
    <w:p w14:paraId="3D5E6263" w14:textId="68F13ECA" w:rsidR="00D7356C" w:rsidRDefault="00D7356C" w:rsidP="00894798">
      <w:pPr>
        <w:jc w:val="both"/>
      </w:pPr>
    </w:p>
    <w:p w14:paraId="0A02A886" w14:textId="2307C7B1" w:rsidR="00D7356C" w:rsidRDefault="00D7356C" w:rsidP="00894798">
      <w:pPr>
        <w:jc w:val="both"/>
      </w:pPr>
    </w:p>
    <w:p w14:paraId="7C848ED0" w14:textId="0467C6A4" w:rsidR="00D7356C" w:rsidRDefault="00D7356C" w:rsidP="00894798">
      <w:pPr>
        <w:jc w:val="both"/>
      </w:pPr>
    </w:p>
    <w:p w14:paraId="1C3C2579" w14:textId="4A7646A8" w:rsidR="00D7356C" w:rsidRDefault="00D7356C" w:rsidP="00894798">
      <w:pPr>
        <w:jc w:val="both"/>
      </w:pPr>
    </w:p>
    <w:p w14:paraId="1C4B70C8" w14:textId="77777777" w:rsidR="00B34266" w:rsidRPr="00122044" w:rsidRDefault="00B34266" w:rsidP="00894798">
      <w:pPr>
        <w:jc w:val="both"/>
      </w:pPr>
    </w:p>
    <w:p w14:paraId="15325DDC" w14:textId="77777777" w:rsidR="00B34266" w:rsidRPr="00122044" w:rsidRDefault="00B34266" w:rsidP="00894798">
      <w:pPr>
        <w:jc w:val="both"/>
      </w:pPr>
    </w:p>
    <w:p w14:paraId="0F368E05" w14:textId="77777777" w:rsidR="00B34266" w:rsidRPr="00122044" w:rsidRDefault="00B34266" w:rsidP="00894798">
      <w:pPr>
        <w:jc w:val="both"/>
      </w:pPr>
    </w:p>
    <w:p w14:paraId="3AF31B47" w14:textId="77777777" w:rsidR="00B34266" w:rsidRPr="00122044" w:rsidRDefault="00B34266" w:rsidP="00894798">
      <w:pPr>
        <w:jc w:val="both"/>
      </w:pPr>
    </w:p>
    <w:p w14:paraId="1B6A34E2" w14:textId="51701A67" w:rsidR="00B34266" w:rsidRDefault="00B34266" w:rsidP="00894798">
      <w:pPr>
        <w:jc w:val="both"/>
      </w:pPr>
    </w:p>
    <w:p w14:paraId="54B1B9D5" w14:textId="4133071B" w:rsidR="00D7356C" w:rsidRDefault="00D7356C" w:rsidP="00894798">
      <w:pPr>
        <w:jc w:val="both"/>
      </w:pPr>
    </w:p>
    <w:p w14:paraId="5DA471C5" w14:textId="77777777" w:rsidR="00D7356C" w:rsidRPr="00122044" w:rsidRDefault="00D7356C" w:rsidP="00894798">
      <w:pPr>
        <w:jc w:val="both"/>
      </w:pPr>
    </w:p>
    <w:p w14:paraId="547B7D85" w14:textId="77777777" w:rsidR="00B34266" w:rsidRPr="00122044" w:rsidRDefault="00B34266" w:rsidP="00894798">
      <w:pPr>
        <w:jc w:val="both"/>
      </w:pPr>
    </w:p>
    <w:p w14:paraId="208B32BB" w14:textId="77777777" w:rsidR="00B34266" w:rsidRPr="00122044" w:rsidRDefault="00B34266" w:rsidP="00894798">
      <w:pPr>
        <w:jc w:val="both"/>
      </w:pPr>
    </w:p>
    <w:p w14:paraId="1725FA7D" w14:textId="7BE269B5" w:rsidR="00B34266" w:rsidRPr="00122044" w:rsidRDefault="00B34266" w:rsidP="00894798">
      <w:pPr>
        <w:pBdr>
          <w:top w:val="single" w:sz="4" w:space="1" w:color="auto"/>
          <w:left w:val="single" w:sz="4" w:space="4" w:color="auto"/>
          <w:bottom w:val="single" w:sz="4" w:space="1" w:color="auto"/>
          <w:right w:val="single" w:sz="4" w:space="4" w:color="auto"/>
        </w:pBdr>
        <w:jc w:val="both"/>
        <w:rPr>
          <w:b/>
          <w:sz w:val="40"/>
          <w:szCs w:val="40"/>
        </w:rPr>
      </w:pPr>
      <w:r w:rsidRPr="00122044">
        <w:rPr>
          <w:b/>
          <w:sz w:val="40"/>
          <w:szCs w:val="40"/>
        </w:rPr>
        <w:t>IZVJEŠĆE GRADONAČELNIKA</w:t>
      </w:r>
      <w:r w:rsidR="003531B2" w:rsidRPr="00122044">
        <w:rPr>
          <w:b/>
          <w:sz w:val="40"/>
          <w:szCs w:val="40"/>
        </w:rPr>
        <w:t xml:space="preserve"> O RADU</w:t>
      </w:r>
    </w:p>
    <w:p w14:paraId="608705A3" w14:textId="18F1889F" w:rsidR="00B34266" w:rsidRPr="00122044" w:rsidRDefault="00B34266" w:rsidP="00894798">
      <w:pPr>
        <w:pBdr>
          <w:top w:val="single" w:sz="4" w:space="1" w:color="auto"/>
          <w:left w:val="single" w:sz="4" w:space="4" w:color="auto"/>
          <w:bottom w:val="single" w:sz="4" w:space="1" w:color="auto"/>
          <w:right w:val="single" w:sz="4" w:space="4" w:color="auto"/>
        </w:pBdr>
        <w:jc w:val="both"/>
        <w:rPr>
          <w:b/>
          <w:sz w:val="40"/>
          <w:szCs w:val="40"/>
        </w:rPr>
      </w:pPr>
      <w:r w:rsidRPr="00122044">
        <w:rPr>
          <w:b/>
          <w:sz w:val="40"/>
          <w:szCs w:val="40"/>
        </w:rPr>
        <w:t xml:space="preserve">ZA RAZDOBLJE </w:t>
      </w:r>
      <w:r w:rsidR="00890DBF" w:rsidRPr="00122044">
        <w:rPr>
          <w:b/>
          <w:sz w:val="40"/>
          <w:szCs w:val="40"/>
        </w:rPr>
        <w:t>SRPANJ-PROSINAC 202</w:t>
      </w:r>
      <w:r w:rsidR="00E177D5">
        <w:rPr>
          <w:b/>
          <w:sz w:val="40"/>
          <w:szCs w:val="40"/>
        </w:rPr>
        <w:t>4</w:t>
      </w:r>
      <w:r w:rsidRPr="00122044">
        <w:rPr>
          <w:b/>
          <w:sz w:val="40"/>
          <w:szCs w:val="40"/>
        </w:rPr>
        <w:t>. GODINE</w:t>
      </w:r>
    </w:p>
    <w:p w14:paraId="36F0331B" w14:textId="77777777" w:rsidR="00B34266" w:rsidRPr="00122044" w:rsidRDefault="00B34266" w:rsidP="00894798">
      <w:pPr>
        <w:jc w:val="both"/>
      </w:pPr>
    </w:p>
    <w:p w14:paraId="37E55412" w14:textId="77777777" w:rsidR="00B34266" w:rsidRPr="00122044" w:rsidRDefault="00B34266" w:rsidP="00894798">
      <w:pPr>
        <w:jc w:val="both"/>
      </w:pPr>
    </w:p>
    <w:p w14:paraId="73D71864" w14:textId="77777777" w:rsidR="00B34266" w:rsidRPr="00122044" w:rsidRDefault="00B34266" w:rsidP="00894798">
      <w:pPr>
        <w:jc w:val="both"/>
      </w:pPr>
    </w:p>
    <w:p w14:paraId="1DCFBD13" w14:textId="77777777" w:rsidR="00B34266" w:rsidRPr="00122044" w:rsidRDefault="00B34266" w:rsidP="00894798">
      <w:pPr>
        <w:jc w:val="both"/>
      </w:pPr>
    </w:p>
    <w:p w14:paraId="45954869" w14:textId="77777777" w:rsidR="00B34266" w:rsidRPr="00122044" w:rsidRDefault="00B34266" w:rsidP="00894798">
      <w:pPr>
        <w:jc w:val="both"/>
      </w:pPr>
    </w:p>
    <w:p w14:paraId="0B07BB11" w14:textId="77777777" w:rsidR="00B34266" w:rsidRPr="00122044" w:rsidRDefault="00B34266" w:rsidP="00894798">
      <w:pPr>
        <w:jc w:val="both"/>
      </w:pPr>
    </w:p>
    <w:p w14:paraId="42A02343" w14:textId="77777777" w:rsidR="00B34266" w:rsidRPr="00122044" w:rsidRDefault="00B34266" w:rsidP="00894798">
      <w:pPr>
        <w:jc w:val="both"/>
      </w:pPr>
    </w:p>
    <w:p w14:paraId="1475A200" w14:textId="77777777" w:rsidR="00B34266" w:rsidRPr="00122044" w:rsidRDefault="00B34266" w:rsidP="00894798">
      <w:pPr>
        <w:jc w:val="both"/>
      </w:pPr>
    </w:p>
    <w:p w14:paraId="7FD4999C" w14:textId="77777777" w:rsidR="00B34266" w:rsidRPr="00122044" w:rsidRDefault="00B34266" w:rsidP="00894798">
      <w:pPr>
        <w:jc w:val="both"/>
      </w:pPr>
    </w:p>
    <w:p w14:paraId="1A15FE0B" w14:textId="77777777" w:rsidR="00B34266" w:rsidRPr="00122044" w:rsidRDefault="00B34266" w:rsidP="00894798">
      <w:pPr>
        <w:jc w:val="both"/>
      </w:pPr>
    </w:p>
    <w:p w14:paraId="58BFB5F3" w14:textId="77777777" w:rsidR="00B34266" w:rsidRPr="00122044" w:rsidRDefault="00B34266" w:rsidP="00894798">
      <w:pPr>
        <w:jc w:val="both"/>
      </w:pPr>
    </w:p>
    <w:p w14:paraId="4DB40FD5" w14:textId="77777777" w:rsidR="00B34266" w:rsidRPr="00122044" w:rsidRDefault="00B34266" w:rsidP="00894798">
      <w:pPr>
        <w:jc w:val="both"/>
      </w:pPr>
    </w:p>
    <w:p w14:paraId="0FD02F14" w14:textId="77777777" w:rsidR="00B34266" w:rsidRPr="00122044" w:rsidRDefault="00B34266" w:rsidP="00894798">
      <w:pPr>
        <w:jc w:val="both"/>
      </w:pPr>
    </w:p>
    <w:p w14:paraId="40AADDCB" w14:textId="77777777" w:rsidR="00B34266" w:rsidRPr="00122044" w:rsidRDefault="00B34266" w:rsidP="00894798">
      <w:pPr>
        <w:jc w:val="both"/>
      </w:pPr>
    </w:p>
    <w:p w14:paraId="760B922E" w14:textId="77777777" w:rsidR="00B34266" w:rsidRPr="00122044" w:rsidRDefault="00B34266" w:rsidP="00894798">
      <w:pPr>
        <w:jc w:val="both"/>
      </w:pPr>
    </w:p>
    <w:p w14:paraId="34F3DBF5" w14:textId="77777777" w:rsidR="00B34266" w:rsidRPr="00122044" w:rsidRDefault="00B34266" w:rsidP="00894798">
      <w:pPr>
        <w:jc w:val="both"/>
      </w:pPr>
    </w:p>
    <w:p w14:paraId="0A4A198D" w14:textId="77777777" w:rsidR="00B34266" w:rsidRPr="00122044" w:rsidRDefault="00B34266" w:rsidP="00894798">
      <w:pPr>
        <w:jc w:val="both"/>
      </w:pPr>
    </w:p>
    <w:p w14:paraId="57C2FE01" w14:textId="77777777" w:rsidR="00B34266" w:rsidRPr="00122044" w:rsidRDefault="00B34266" w:rsidP="00894798">
      <w:pPr>
        <w:jc w:val="both"/>
      </w:pPr>
    </w:p>
    <w:p w14:paraId="6E9746A6" w14:textId="77777777" w:rsidR="00B34266" w:rsidRPr="00122044" w:rsidRDefault="00B34266" w:rsidP="00894798">
      <w:pPr>
        <w:jc w:val="both"/>
      </w:pPr>
    </w:p>
    <w:p w14:paraId="3C7E49C9" w14:textId="77777777" w:rsidR="00B34266" w:rsidRPr="00122044" w:rsidRDefault="00B34266" w:rsidP="00894798">
      <w:pPr>
        <w:jc w:val="both"/>
      </w:pPr>
    </w:p>
    <w:p w14:paraId="53E18B0C" w14:textId="77777777" w:rsidR="00B34266" w:rsidRPr="00122044" w:rsidRDefault="00B34266" w:rsidP="00894798">
      <w:pPr>
        <w:jc w:val="both"/>
      </w:pPr>
    </w:p>
    <w:p w14:paraId="0EA01BD6" w14:textId="77777777" w:rsidR="00B34266" w:rsidRPr="00122044" w:rsidRDefault="00B34266" w:rsidP="00894798">
      <w:pPr>
        <w:jc w:val="both"/>
      </w:pPr>
    </w:p>
    <w:p w14:paraId="2F58975E" w14:textId="77777777" w:rsidR="00B34266" w:rsidRPr="00122044" w:rsidRDefault="00B34266" w:rsidP="00894798">
      <w:pPr>
        <w:jc w:val="both"/>
      </w:pPr>
    </w:p>
    <w:p w14:paraId="74B3B495" w14:textId="7422AE05" w:rsidR="00B34266" w:rsidRDefault="00B34266" w:rsidP="00894798">
      <w:pPr>
        <w:jc w:val="both"/>
        <w:rPr>
          <w:b/>
          <w:sz w:val="28"/>
          <w:szCs w:val="28"/>
        </w:rPr>
      </w:pPr>
    </w:p>
    <w:p w14:paraId="717AEBFA" w14:textId="13BBC0E5" w:rsidR="002039FA" w:rsidRDefault="002039FA" w:rsidP="00894798">
      <w:pPr>
        <w:jc w:val="both"/>
        <w:rPr>
          <w:b/>
          <w:sz w:val="28"/>
          <w:szCs w:val="28"/>
        </w:rPr>
      </w:pPr>
    </w:p>
    <w:p w14:paraId="24E3DA66" w14:textId="543E404A" w:rsidR="002039FA" w:rsidRDefault="002039FA" w:rsidP="00894798">
      <w:pPr>
        <w:jc w:val="both"/>
        <w:rPr>
          <w:b/>
          <w:sz w:val="28"/>
          <w:szCs w:val="28"/>
        </w:rPr>
      </w:pPr>
    </w:p>
    <w:p w14:paraId="73352A6D" w14:textId="59A985BE" w:rsidR="002039FA" w:rsidRDefault="002039FA" w:rsidP="00894798">
      <w:pPr>
        <w:jc w:val="both"/>
        <w:rPr>
          <w:b/>
          <w:sz w:val="28"/>
          <w:szCs w:val="28"/>
        </w:rPr>
      </w:pPr>
    </w:p>
    <w:p w14:paraId="577CA476" w14:textId="63BE25EC" w:rsidR="002039FA" w:rsidRDefault="002039FA" w:rsidP="00894798">
      <w:pPr>
        <w:jc w:val="both"/>
        <w:rPr>
          <w:b/>
          <w:sz w:val="28"/>
          <w:szCs w:val="28"/>
        </w:rPr>
      </w:pPr>
    </w:p>
    <w:p w14:paraId="10C1AD86" w14:textId="712A9889" w:rsidR="002039FA" w:rsidRDefault="002039FA" w:rsidP="00894798">
      <w:pPr>
        <w:jc w:val="both"/>
        <w:rPr>
          <w:b/>
          <w:sz w:val="28"/>
          <w:szCs w:val="28"/>
        </w:rPr>
      </w:pPr>
    </w:p>
    <w:tbl>
      <w:tblPr>
        <w:tblW w:w="0" w:type="auto"/>
        <w:tblLayout w:type="fixed"/>
        <w:tblLook w:val="0000" w:firstRow="0" w:lastRow="0" w:firstColumn="0" w:lastColumn="0" w:noHBand="0" w:noVBand="0"/>
      </w:tblPr>
      <w:tblGrid>
        <w:gridCol w:w="3652"/>
        <w:gridCol w:w="567"/>
      </w:tblGrid>
      <w:tr w:rsidR="002039FA" w:rsidRPr="00557EB5" w14:paraId="3203CAC2" w14:textId="77777777" w:rsidTr="0097520A">
        <w:trPr>
          <w:gridAfter w:val="1"/>
          <w:wAfter w:w="567" w:type="dxa"/>
          <w:cantSplit/>
        </w:trPr>
        <w:tc>
          <w:tcPr>
            <w:tcW w:w="3652" w:type="dxa"/>
          </w:tcPr>
          <w:p w14:paraId="17FEA2D0" w14:textId="77777777" w:rsidR="002039FA" w:rsidRPr="00557EB5" w:rsidRDefault="002039FA" w:rsidP="0097520A">
            <w:pPr>
              <w:jc w:val="center"/>
              <w:rPr>
                <w:b/>
              </w:rPr>
            </w:pPr>
            <w:r w:rsidRPr="00557EB5">
              <w:rPr>
                <w:color w:val="FF0000"/>
                <w:lang w:val="de-DE"/>
              </w:rPr>
              <w:t xml:space="preserve">   </w:t>
            </w:r>
            <w:r w:rsidRPr="00557EB5">
              <w:rPr>
                <w:b/>
              </w:rPr>
              <w:br w:type="page"/>
            </w:r>
            <w:r w:rsidRPr="00557EB5">
              <w:rPr>
                <w:b/>
                <w:noProof/>
              </w:rPr>
              <w:drawing>
                <wp:inline distT="0" distB="0" distL="0" distR="0" wp14:anchorId="17129567" wp14:editId="3EFA4DB6">
                  <wp:extent cx="504825" cy="628650"/>
                  <wp:effectExtent l="1905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9"/>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14:paraId="1EB8C900" w14:textId="77777777" w:rsidR="002039FA" w:rsidRPr="00557EB5" w:rsidRDefault="002039FA" w:rsidP="0097520A">
            <w:pPr>
              <w:jc w:val="center"/>
            </w:pPr>
            <w:r w:rsidRPr="00557EB5">
              <w:rPr>
                <w:b/>
              </w:rPr>
              <w:t>REPUBLIKA HRVATSKA</w:t>
            </w:r>
          </w:p>
        </w:tc>
      </w:tr>
      <w:tr w:rsidR="002039FA" w:rsidRPr="00557EB5" w14:paraId="7A1563FB" w14:textId="77777777" w:rsidTr="0097520A">
        <w:trPr>
          <w:gridAfter w:val="1"/>
          <w:wAfter w:w="567" w:type="dxa"/>
          <w:cantSplit/>
        </w:trPr>
        <w:tc>
          <w:tcPr>
            <w:tcW w:w="3652" w:type="dxa"/>
          </w:tcPr>
          <w:p w14:paraId="56865270" w14:textId="77777777" w:rsidR="002039FA" w:rsidRPr="00557EB5" w:rsidRDefault="002039FA" w:rsidP="0097520A">
            <w:pPr>
              <w:jc w:val="center"/>
              <w:rPr>
                <w:b/>
              </w:rPr>
            </w:pPr>
            <w:r w:rsidRPr="00557EB5">
              <w:rPr>
                <w:b/>
              </w:rPr>
              <w:t>ISTARSKA ŽUPANIJA</w:t>
            </w:r>
          </w:p>
        </w:tc>
      </w:tr>
      <w:tr w:rsidR="002039FA" w:rsidRPr="00557EB5" w14:paraId="733C51D9" w14:textId="77777777" w:rsidTr="0097520A">
        <w:trPr>
          <w:gridAfter w:val="1"/>
          <w:wAfter w:w="567" w:type="dxa"/>
          <w:cantSplit/>
        </w:trPr>
        <w:tc>
          <w:tcPr>
            <w:tcW w:w="3652" w:type="dxa"/>
          </w:tcPr>
          <w:p w14:paraId="21A99776" w14:textId="77777777" w:rsidR="002039FA" w:rsidRPr="00557EB5" w:rsidRDefault="002039FA" w:rsidP="0097520A">
            <w:pPr>
              <w:jc w:val="both"/>
              <w:rPr>
                <w:b/>
              </w:rPr>
            </w:pPr>
            <w:r w:rsidRPr="00557EB5">
              <w:rPr>
                <w:b/>
              </w:rPr>
              <w:t xml:space="preserve">    GRAD POREČ - PARENZO </w:t>
            </w:r>
          </w:p>
          <w:p w14:paraId="02244657" w14:textId="77777777" w:rsidR="002039FA" w:rsidRPr="00557EB5" w:rsidRDefault="002039FA" w:rsidP="0097520A">
            <w:pPr>
              <w:jc w:val="both"/>
              <w:rPr>
                <w:b/>
              </w:rPr>
            </w:pPr>
            <w:r w:rsidRPr="00557EB5">
              <w:rPr>
                <w:b/>
              </w:rPr>
              <w:t>CITTÀ DI POREČ - PARENZO</w:t>
            </w:r>
          </w:p>
          <w:p w14:paraId="44AB1B1F" w14:textId="77777777" w:rsidR="002039FA" w:rsidRPr="00557EB5" w:rsidRDefault="002039FA" w:rsidP="0097520A">
            <w:pPr>
              <w:jc w:val="center"/>
              <w:rPr>
                <w:b/>
              </w:rPr>
            </w:pPr>
            <w:r w:rsidRPr="00557EB5">
              <w:rPr>
                <w:b/>
              </w:rPr>
              <w:t>Grad</w:t>
            </w:r>
            <w:r>
              <w:rPr>
                <w:b/>
              </w:rPr>
              <w:t>sko vijeće</w:t>
            </w:r>
          </w:p>
        </w:tc>
      </w:tr>
      <w:tr w:rsidR="002039FA" w:rsidRPr="00557EB5" w14:paraId="2A703832" w14:textId="77777777" w:rsidTr="0097520A">
        <w:trPr>
          <w:cantSplit/>
        </w:trPr>
        <w:tc>
          <w:tcPr>
            <w:tcW w:w="4219" w:type="dxa"/>
            <w:gridSpan w:val="2"/>
          </w:tcPr>
          <w:p w14:paraId="6C1CDDA7" w14:textId="77777777" w:rsidR="002039FA" w:rsidRPr="00557EB5" w:rsidRDefault="002039FA" w:rsidP="0097520A">
            <w:pPr>
              <w:jc w:val="both"/>
              <w:rPr>
                <w:b/>
              </w:rPr>
            </w:pPr>
            <w:r w:rsidRPr="00557EB5">
              <w:rPr>
                <w:b/>
              </w:rPr>
              <w:t xml:space="preserve">KLASA: </w:t>
            </w:r>
          </w:p>
        </w:tc>
      </w:tr>
      <w:tr w:rsidR="002039FA" w:rsidRPr="00557EB5" w14:paraId="66741062" w14:textId="77777777" w:rsidTr="0097520A">
        <w:trPr>
          <w:cantSplit/>
        </w:trPr>
        <w:tc>
          <w:tcPr>
            <w:tcW w:w="4219" w:type="dxa"/>
            <w:gridSpan w:val="2"/>
          </w:tcPr>
          <w:p w14:paraId="2E2898A0" w14:textId="77777777" w:rsidR="002039FA" w:rsidRPr="00557EB5" w:rsidRDefault="002039FA" w:rsidP="0097520A">
            <w:pPr>
              <w:jc w:val="both"/>
              <w:rPr>
                <w:b/>
              </w:rPr>
            </w:pPr>
            <w:r w:rsidRPr="00557EB5">
              <w:rPr>
                <w:b/>
              </w:rPr>
              <w:t xml:space="preserve">URBROJ : </w:t>
            </w:r>
          </w:p>
        </w:tc>
      </w:tr>
      <w:tr w:rsidR="002039FA" w:rsidRPr="00557EB5" w14:paraId="1E4AB45C" w14:textId="77777777" w:rsidTr="0097520A">
        <w:trPr>
          <w:cantSplit/>
        </w:trPr>
        <w:tc>
          <w:tcPr>
            <w:tcW w:w="4219" w:type="dxa"/>
            <w:gridSpan w:val="2"/>
          </w:tcPr>
          <w:p w14:paraId="0DA56CC7" w14:textId="77777777" w:rsidR="002039FA" w:rsidRPr="00557EB5" w:rsidRDefault="002039FA" w:rsidP="0097520A">
            <w:pPr>
              <w:ind w:right="-675"/>
              <w:jc w:val="both"/>
              <w:rPr>
                <w:b/>
              </w:rPr>
            </w:pPr>
            <w:r w:rsidRPr="00557EB5">
              <w:rPr>
                <w:b/>
              </w:rPr>
              <w:t xml:space="preserve">Poreč-Parenzo, </w:t>
            </w:r>
          </w:p>
        </w:tc>
      </w:tr>
    </w:tbl>
    <w:p w14:paraId="32F5EB64" w14:textId="77777777" w:rsidR="002039FA" w:rsidRPr="00C94A70" w:rsidRDefault="002039FA" w:rsidP="002039FA">
      <w:pPr>
        <w:jc w:val="center"/>
      </w:pPr>
    </w:p>
    <w:p w14:paraId="1F541720" w14:textId="77777777" w:rsidR="002039FA" w:rsidRPr="00C94A70" w:rsidRDefault="002039FA" w:rsidP="002039FA">
      <w:pPr>
        <w:jc w:val="center"/>
      </w:pPr>
    </w:p>
    <w:p w14:paraId="7807D826" w14:textId="77777777" w:rsidR="002039FA" w:rsidRPr="00C94A70" w:rsidRDefault="002039FA" w:rsidP="002039FA">
      <w:pPr>
        <w:ind w:right="426" w:firstLine="708"/>
        <w:jc w:val="both"/>
      </w:pPr>
      <w:r w:rsidRPr="00C94A70">
        <w:t>Na temelju članka 41. Statuta Grada Poreča-Parenzo („Službeni glasnik Grada Poreča-Parenzo“ broj 2/13, 10/18</w:t>
      </w:r>
      <w:r>
        <w:t>,</w:t>
      </w:r>
      <w:r w:rsidRPr="00C94A70">
        <w:t xml:space="preserve"> 2/21</w:t>
      </w:r>
      <w:r>
        <w:t xml:space="preserve"> i 12/24</w:t>
      </w:r>
      <w:r w:rsidRPr="00C94A70">
        <w:t>) Gradsko vijeće Grada Poreča-Parenzo</w:t>
      </w:r>
      <w:r>
        <w:t xml:space="preserve"> je,</w:t>
      </w:r>
      <w:r w:rsidRPr="00C94A70">
        <w:t xml:space="preserve"> na sjednici održanoj ................ 202</w:t>
      </w:r>
      <w:r>
        <w:t>5</w:t>
      </w:r>
      <w:r w:rsidRPr="00C94A70">
        <w:t>. godine, donijelo je sljedeću</w:t>
      </w:r>
    </w:p>
    <w:p w14:paraId="5FFC2C7A" w14:textId="77777777" w:rsidR="002039FA" w:rsidRPr="00C94A70" w:rsidRDefault="002039FA" w:rsidP="002039FA">
      <w:pPr>
        <w:ind w:firstLine="708"/>
        <w:jc w:val="both"/>
      </w:pPr>
    </w:p>
    <w:p w14:paraId="68433C21" w14:textId="77777777" w:rsidR="002039FA" w:rsidRPr="00C94A70" w:rsidRDefault="002039FA" w:rsidP="002039FA">
      <w:pPr>
        <w:jc w:val="center"/>
        <w:rPr>
          <w:b/>
          <w:bCs/>
        </w:rPr>
      </w:pPr>
      <w:r w:rsidRPr="00C94A70">
        <w:rPr>
          <w:b/>
          <w:bCs/>
        </w:rPr>
        <w:t>ODLUKU</w:t>
      </w:r>
    </w:p>
    <w:p w14:paraId="7666A8D5" w14:textId="77777777" w:rsidR="002039FA" w:rsidRPr="00C94A70" w:rsidRDefault="002039FA" w:rsidP="002039FA">
      <w:pPr>
        <w:jc w:val="center"/>
        <w:rPr>
          <w:b/>
          <w:bCs/>
        </w:rPr>
      </w:pPr>
      <w:r w:rsidRPr="00C94A70">
        <w:rPr>
          <w:b/>
          <w:bCs/>
        </w:rPr>
        <w:t>o prihvaćanju Izvješća Gradonačelnika o radu</w:t>
      </w:r>
    </w:p>
    <w:p w14:paraId="5B67F454" w14:textId="77777777" w:rsidR="002039FA" w:rsidRPr="00C94A70" w:rsidRDefault="002039FA" w:rsidP="002039FA">
      <w:pPr>
        <w:jc w:val="center"/>
        <w:rPr>
          <w:b/>
          <w:bCs/>
        </w:rPr>
      </w:pPr>
      <w:r w:rsidRPr="00C94A70">
        <w:rPr>
          <w:b/>
          <w:bCs/>
        </w:rPr>
        <w:t xml:space="preserve">za razdoblje </w:t>
      </w:r>
      <w:r>
        <w:rPr>
          <w:b/>
          <w:bCs/>
        </w:rPr>
        <w:t>srpanj</w:t>
      </w:r>
      <w:r w:rsidRPr="00C94A70">
        <w:rPr>
          <w:b/>
          <w:bCs/>
        </w:rPr>
        <w:t xml:space="preserve"> - </w:t>
      </w:r>
      <w:r>
        <w:rPr>
          <w:b/>
          <w:bCs/>
        </w:rPr>
        <w:t>prosinac</w:t>
      </w:r>
      <w:r w:rsidRPr="00C94A70">
        <w:rPr>
          <w:b/>
        </w:rPr>
        <w:t xml:space="preserve"> 202</w:t>
      </w:r>
      <w:r>
        <w:rPr>
          <w:b/>
        </w:rPr>
        <w:t>4</w:t>
      </w:r>
      <w:r w:rsidRPr="00C94A70">
        <w:rPr>
          <w:b/>
          <w:bCs/>
        </w:rPr>
        <w:t>. godine</w:t>
      </w:r>
    </w:p>
    <w:p w14:paraId="3E152B95" w14:textId="77777777" w:rsidR="002039FA" w:rsidRPr="00C94A70" w:rsidRDefault="002039FA" w:rsidP="002039FA">
      <w:pPr>
        <w:jc w:val="center"/>
        <w:rPr>
          <w:b/>
          <w:bCs/>
        </w:rPr>
      </w:pPr>
    </w:p>
    <w:p w14:paraId="4D35D0A4" w14:textId="77777777" w:rsidR="002039FA" w:rsidRPr="00C94A70" w:rsidRDefault="002039FA" w:rsidP="002039FA">
      <w:pPr>
        <w:jc w:val="center"/>
        <w:rPr>
          <w:b/>
          <w:bCs/>
        </w:rPr>
      </w:pPr>
      <w:r w:rsidRPr="00C94A70">
        <w:rPr>
          <w:b/>
          <w:bCs/>
        </w:rPr>
        <w:t>Članak 1.</w:t>
      </w:r>
    </w:p>
    <w:p w14:paraId="2491F16E" w14:textId="77777777" w:rsidR="002039FA" w:rsidRPr="00C94A70" w:rsidRDefault="002039FA" w:rsidP="002039FA">
      <w:pPr>
        <w:ind w:right="426" w:firstLine="708"/>
      </w:pPr>
      <w:r w:rsidRPr="00C94A70">
        <w:rPr>
          <w:bCs/>
        </w:rPr>
        <w:t>Prihvaća se I</w:t>
      </w:r>
      <w:r w:rsidRPr="00C94A70">
        <w:t xml:space="preserve">zvješće Gradonačelnika Grada Poreča-Parenzo o radu za razdoblje </w:t>
      </w:r>
      <w:r>
        <w:t>srpanj</w:t>
      </w:r>
      <w:r w:rsidRPr="00C94A70">
        <w:t xml:space="preserve"> – </w:t>
      </w:r>
      <w:r>
        <w:t>prosinac</w:t>
      </w:r>
      <w:r w:rsidRPr="00C94A70">
        <w:t xml:space="preserve"> 202</w:t>
      </w:r>
      <w:r>
        <w:t>4</w:t>
      </w:r>
      <w:r w:rsidRPr="00C94A70">
        <w:t>. godine.</w:t>
      </w:r>
    </w:p>
    <w:p w14:paraId="0DE7D83D" w14:textId="77777777" w:rsidR="002039FA" w:rsidRPr="00C94A70" w:rsidRDefault="002039FA" w:rsidP="002039FA"/>
    <w:p w14:paraId="125F5662" w14:textId="77777777" w:rsidR="002039FA" w:rsidRPr="00C94A70" w:rsidRDefault="002039FA" w:rsidP="002039FA">
      <w:pPr>
        <w:jc w:val="center"/>
        <w:rPr>
          <w:b/>
          <w:bCs/>
        </w:rPr>
      </w:pPr>
      <w:r w:rsidRPr="00C94A70">
        <w:rPr>
          <w:b/>
          <w:bCs/>
        </w:rPr>
        <w:t>Članak 2.</w:t>
      </w:r>
    </w:p>
    <w:p w14:paraId="6E81A63F" w14:textId="77777777" w:rsidR="002039FA" w:rsidRPr="00C94A70" w:rsidRDefault="002039FA" w:rsidP="002039FA">
      <w:pPr>
        <w:ind w:right="426" w:firstLine="708"/>
      </w:pPr>
      <w:r w:rsidRPr="00C94A70">
        <w:t>Ova Odluka stupa na snagu osmog dana od dana objave u „Službenom glasniku Grada Poreča-Parenzo“.</w:t>
      </w:r>
    </w:p>
    <w:p w14:paraId="7ED3A503" w14:textId="77777777" w:rsidR="002039FA" w:rsidRPr="00C94A70" w:rsidRDefault="002039FA" w:rsidP="002039FA"/>
    <w:p w14:paraId="186E541C" w14:textId="77777777" w:rsidR="002039FA" w:rsidRPr="00C94A70" w:rsidRDefault="002039FA" w:rsidP="002039FA"/>
    <w:p w14:paraId="5B9D7EED" w14:textId="77777777" w:rsidR="002039FA" w:rsidRPr="00C94A70" w:rsidRDefault="002039FA" w:rsidP="002039FA">
      <w:pPr>
        <w:ind w:left="4248"/>
        <w:jc w:val="center"/>
        <w:rPr>
          <w:b/>
          <w:bCs/>
        </w:rPr>
      </w:pPr>
    </w:p>
    <w:p w14:paraId="441B3240" w14:textId="77777777" w:rsidR="002039FA" w:rsidRPr="00C94A70" w:rsidRDefault="002039FA" w:rsidP="002039FA">
      <w:pPr>
        <w:ind w:left="4248"/>
        <w:jc w:val="center"/>
        <w:rPr>
          <w:b/>
          <w:bCs/>
        </w:rPr>
      </w:pPr>
    </w:p>
    <w:p w14:paraId="62638728" w14:textId="77777777" w:rsidR="002039FA" w:rsidRPr="00C94A70" w:rsidRDefault="002039FA" w:rsidP="002039FA">
      <w:pPr>
        <w:ind w:left="4248"/>
        <w:jc w:val="center"/>
        <w:rPr>
          <w:b/>
          <w:bCs/>
        </w:rPr>
      </w:pPr>
      <w:r w:rsidRPr="00C94A70">
        <w:rPr>
          <w:b/>
          <w:bCs/>
        </w:rPr>
        <w:t>PREDSJEDNIK</w:t>
      </w:r>
    </w:p>
    <w:p w14:paraId="1F44F56E" w14:textId="77777777" w:rsidR="002039FA" w:rsidRPr="00C94A70" w:rsidRDefault="002039FA" w:rsidP="002039FA">
      <w:pPr>
        <w:ind w:left="4248"/>
        <w:jc w:val="center"/>
        <w:rPr>
          <w:b/>
          <w:bCs/>
        </w:rPr>
      </w:pPr>
      <w:r w:rsidRPr="00C94A70">
        <w:rPr>
          <w:b/>
          <w:bCs/>
        </w:rPr>
        <w:t>GRADSKOG VIJEĆA</w:t>
      </w:r>
    </w:p>
    <w:p w14:paraId="33884604" w14:textId="77777777" w:rsidR="002039FA" w:rsidRPr="00C94A70" w:rsidRDefault="002039FA" w:rsidP="002039FA">
      <w:pPr>
        <w:ind w:left="4248"/>
        <w:jc w:val="center"/>
        <w:rPr>
          <w:b/>
          <w:bCs/>
        </w:rPr>
      </w:pPr>
      <w:r w:rsidRPr="00C94A70">
        <w:rPr>
          <w:b/>
          <w:bCs/>
        </w:rPr>
        <w:t>Zoran Rabar</w:t>
      </w:r>
    </w:p>
    <w:p w14:paraId="0DF2E51E" w14:textId="77777777" w:rsidR="002039FA" w:rsidRPr="00C94A70" w:rsidRDefault="002039FA" w:rsidP="002039FA">
      <w:pPr>
        <w:ind w:left="4248"/>
        <w:jc w:val="center"/>
        <w:rPr>
          <w:b/>
          <w:bCs/>
        </w:rPr>
      </w:pPr>
    </w:p>
    <w:p w14:paraId="3A4C6553" w14:textId="77777777" w:rsidR="002039FA" w:rsidRPr="00C94A70" w:rsidRDefault="002039FA" w:rsidP="002039FA">
      <w:pPr>
        <w:ind w:left="4248"/>
        <w:jc w:val="center"/>
        <w:rPr>
          <w:b/>
          <w:bCs/>
        </w:rPr>
      </w:pPr>
    </w:p>
    <w:p w14:paraId="1FD7E830" w14:textId="77777777" w:rsidR="002039FA" w:rsidRPr="00C94A70" w:rsidRDefault="002039FA" w:rsidP="002039FA">
      <w:pPr>
        <w:jc w:val="center"/>
        <w:rPr>
          <w:b/>
        </w:rPr>
      </w:pPr>
    </w:p>
    <w:p w14:paraId="38F33468" w14:textId="77777777" w:rsidR="002039FA" w:rsidRDefault="002039FA" w:rsidP="002039FA">
      <w:pPr>
        <w:jc w:val="center"/>
        <w:rPr>
          <w:b/>
        </w:rPr>
      </w:pPr>
    </w:p>
    <w:p w14:paraId="652E51BF" w14:textId="77777777" w:rsidR="002039FA" w:rsidRDefault="002039FA" w:rsidP="002039FA">
      <w:pPr>
        <w:jc w:val="center"/>
        <w:rPr>
          <w:b/>
        </w:rPr>
      </w:pPr>
    </w:p>
    <w:p w14:paraId="3D02EFAB" w14:textId="77777777" w:rsidR="002039FA" w:rsidRDefault="002039FA" w:rsidP="002039FA">
      <w:pPr>
        <w:jc w:val="center"/>
        <w:rPr>
          <w:b/>
        </w:rPr>
      </w:pPr>
    </w:p>
    <w:p w14:paraId="34B14073" w14:textId="77777777" w:rsidR="002039FA" w:rsidRDefault="002039FA" w:rsidP="002039FA">
      <w:pPr>
        <w:jc w:val="center"/>
        <w:rPr>
          <w:b/>
        </w:rPr>
      </w:pPr>
    </w:p>
    <w:p w14:paraId="0F0240A4" w14:textId="77777777" w:rsidR="002039FA" w:rsidRDefault="002039FA" w:rsidP="002039FA">
      <w:pPr>
        <w:jc w:val="center"/>
        <w:rPr>
          <w:b/>
        </w:rPr>
      </w:pPr>
    </w:p>
    <w:p w14:paraId="64768448" w14:textId="77777777" w:rsidR="002039FA" w:rsidRPr="00C94A70" w:rsidRDefault="002039FA" w:rsidP="002039FA">
      <w:pPr>
        <w:rPr>
          <w:b/>
        </w:rPr>
      </w:pPr>
      <w:r w:rsidRPr="00C94A70">
        <w:rPr>
          <w:b/>
        </w:rPr>
        <w:t>DOSTAVITI:</w:t>
      </w:r>
    </w:p>
    <w:p w14:paraId="31BD9A8B" w14:textId="77777777" w:rsidR="002039FA" w:rsidRPr="00C94A70" w:rsidRDefault="002039FA" w:rsidP="002039FA">
      <w:pPr>
        <w:numPr>
          <w:ilvl w:val="0"/>
          <w:numId w:val="37"/>
        </w:numPr>
      </w:pPr>
      <w:r w:rsidRPr="00C94A70">
        <w:t>Gradonačelnik, ovdje,</w:t>
      </w:r>
    </w:p>
    <w:p w14:paraId="51DE9EE9" w14:textId="77777777" w:rsidR="002039FA" w:rsidRPr="00C94A70" w:rsidRDefault="002039FA" w:rsidP="002039FA">
      <w:pPr>
        <w:numPr>
          <w:ilvl w:val="0"/>
          <w:numId w:val="37"/>
        </w:numPr>
      </w:pPr>
      <w:r w:rsidRPr="00C94A70">
        <w:t>Pismohrana, ovdje.</w:t>
      </w:r>
    </w:p>
    <w:p w14:paraId="6483375F" w14:textId="77777777" w:rsidR="002039FA" w:rsidRPr="003C2E44" w:rsidRDefault="002039FA" w:rsidP="002039FA">
      <w:pPr>
        <w:jc w:val="both"/>
        <w:rPr>
          <w:lang w:eastAsia="en-US"/>
        </w:rPr>
      </w:pPr>
      <w:r w:rsidRPr="003C2E44">
        <w:rPr>
          <w:lang w:eastAsia="en-US"/>
        </w:rPr>
        <w:tab/>
      </w:r>
      <w:r w:rsidRPr="003C2E44">
        <w:rPr>
          <w:lang w:eastAsia="en-US"/>
        </w:rPr>
        <w:tab/>
      </w:r>
    </w:p>
    <w:p w14:paraId="18F0127A" w14:textId="77777777" w:rsidR="002039FA" w:rsidRPr="003C2E44" w:rsidRDefault="002039FA" w:rsidP="002039FA">
      <w:pPr>
        <w:jc w:val="both"/>
        <w:rPr>
          <w:lang w:eastAsia="en-US"/>
        </w:rPr>
      </w:pPr>
    </w:p>
    <w:p w14:paraId="7EE6D2F2" w14:textId="238408EC" w:rsidR="00DB0E51" w:rsidRDefault="00DB0E51" w:rsidP="00DB0E51">
      <w:pPr>
        <w:jc w:val="both"/>
        <w:rPr>
          <w:color w:val="FF0000"/>
        </w:rPr>
      </w:pPr>
    </w:p>
    <w:p w14:paraId="1B571C5B" w14:textId="77777777" w:rsidR="002039FA" w:rsidRPr="00DB0E51" w:rsidRDefault="002039FA" w:rsidP="00DB0E51">
      <w:pPr>
        <w:jc w:val="both"/>
        <w:rPr>
          <w:b/>
          <w:color w:val="000000" w:themeColor="text1"/>
          <w:sz w:val="28"/>
          <w:szCs w:val="28"/>
        </w:rPr>
      </w:pPr>
    </w:p>
    <w:p w14:paraId="02D4B3AC" w14:textId="13E0AABB" w:rsidR="00DB0E51" w:rsidRPr="00DB0E51" w:rsidRDefault="00DB0E51" w:rsidP="00DB0E51">
      <w:pPr>
        <w:numPr>
          <w:ilvl w:val="0"/>
          <w:numId w:val="34"/>
        </w:numPr>
        <w:spacing w:line="360" w:lineRule="auto"/>
        <w:jc w:val="both"/>
        <w:rPr>
          <w:b/>
          <w:color w:val="000000" w:themeColor="text1"/>
          <w:sz w:val="28"/>
          <w:szCs w:val="28"/>
        </w:rPr>
      </w:pPr>
      <w:r w:rsidRPr="00DB0E51">
        <w:rPr>
          <w:b/>
          <w:color w:val="000000" w:themeColor="text1"/>
          <w:sz w:val="28"/>
          <w:szCs w:val="28"/>
        </w:rPr>
        <w:lastRenderedPageBreak/>
        <w:t>Uvod</w:t>
      </w:r>
    </w:p>
    <w:p w14:paraId="34FD756C" w14:textId="19C65BE3" w:rsidR="00DB0E51" w:rsidRPr="00DB0E51" w:rsidRDefault="00DB0E51" w:rsidP="00DB0E51">
      <w:pPr>
        <w:ind w:firstLine="360"/>
        <w:jc w:val="both"/>
        <w:rPr>
          <w:color w:val="000000" w:themeColor="text1"/>
        </w:rPr>
      </w:pPr>
      <w:r w:rsidRPr="00DB0E51">
        <w:rPr>
          <w:color w:val="000000" w:themeColor="text1"/>
        </w:rPr>
        <w:t>Temeljem članka 55. Statuta Grada Poreča-Parenzo („Službeni glasnik Grada Poreča“, broj  02/13, 10/18</w:t>
      </w:r>
      <w:r>
        <w:rPr>
          <w:color w:val="000000" w:themeColor="text1"/>
        </w:rPr>
        <w:t>,</w:t>
      </w:r>
      <w:r w:rsidRPr="00DB0E51">
        <w:rPr>
          <w:color w:val="000000" w:themeColor="text1"/>
        </w:rPr>
        <w:t xml:space="preserve"> 02/21</w:t>
      </w:r>
      <w:r>
        <w:rPr>
          <w:color w:val="000000" w:themeColor="text1"/>
        </w:rPr>
        <w:t xml:space="preserve"> i 12/24</w:t>
      </w:r>
      <w:r w:rsidRPr="00DB0E51">
        <w:rPr>
          <w:color w:val="000000" w:themeColor="text1"/>
        </w:rPr>
        <w:t>) i u skladu sa zakonskim obvezama, podnosim Izvješće Gradonačelnika o radu za razdoblje srpanj-prosinac 2024. godine, kao i zbirna Izvješća Upravnih odjela Grada Poreča-Parenzo o zadacima izvršenim tijekom druge polovine 2024. godine.</w:t>
      </w:r>
    </w:p>
    <w:p w14:paraId="7A8E82F4" w14:textId="77777777" w:rsidR="00DB0E51" w:rsidRPr="00DB0E51" w:rsidRDefault="00DB0E51" w:rsidP="00DB0E51">
      <w:pPr>
        <w:ind w:firstLine="360"/>
        <w:jc w:val="both"/>
        <w:rPr>
          <w:color w:val="000000" w:themeColor="text1"/>
        </w:rPr>
      </w:pPr>
      <w:r w:rsidRPr="00DB0E51">
        <w:rPr>
          <w:color w:val="000000" w:themeColor="text1"/>
        </w:rPr>
        <w:t xml:space="preserve">Izvješće sadrži obuhvat mog rada u koordinaciji sa aktivnostima upravnih odjela u izvještajnom razdoblju, s naglaskom na najznačajnije projekte, aktivnosti i događaje. </w:t>
      </w:r>
    </w:p>
    <w:p w14:paraId="4842CFDD" w14:textId="77777777" w:rsidR="00DB0E51" w:rsidRPr="00DB0E51" w:rsidRDefault="00DB0E51" w:rsidP="00DB0E51">
      <w:pPr>
        <w:rPr>
          <w:color w:val="000000" w:themeColor="text1"/>
        </w:rPr>
      </w:pPr>
    </w:p>
    <w:p w14:paraId="462D29A0" w14:textId="77777777" w:rsidR="00DB0E51" w:rsidRPr="00DB0E51" w:rsidRDefault="00DB0E51" w:rsidP="00DB0E51">
      <w:pPr>
        <w:ind w:firstLine="360"/>
        <w:rPr>
          <w:color w:val="000000" w:themeColor="text1"/>
        </w:rPr>
      </w:pPr>
      <w:r w:rsidRPr="00DB0E51">
        <w:rPr>
          <w:color w:val="000000" w:themeColor="text1"/>
        </w:rPr>
        <w:t>U nastavku popis najznačajnijih projekata, aktivnosti i događaja (kronološkim redom):</w:t>
      </w:r>
    </w:p>
    <w:p w14:paraId="4DA2BEE2" w14:textId="77777777" w:rsidR="00DB0E51" w:rsidRPr="00DB0E51" w:rsidRDefault="00DB0E51" w:rsidP="00DB0E51">
      <w:pPr>
        <w:spacing w:line="276" w:lineRule="auto"/>
        <w:ind w:left="1068"/>
        <w:jc w:val="both"/>
        <w:rPr>
          <w:rFonts w:eastAsia="Calibri"/>
          <w:color w:val="000000" w:themeColor="text1"/>
          <w:lang w:eastAsia="en-US"/>
        </w:rPr>
      </w:pPr>
    </w:p>
    <w:p w14:paraId="7781C32F" w14:textId="7CEC80F8" w:rsidR="00DB0E51" w:rsidRPr="00DB0E51" w:rsidRDefault="00DB0E51" w:rsidP="00DB0E51">
      <w:pPr>
        <w:ind w:firstLine="708"/>
        <w:jc w:val="both"/>
        <w:rPr>
          <w:color w:val="000000" w:themeColor="text1"/>
        </w:rPr>
      </w:pPr>
      <w:r w:rsidRPr="00DB0E51">
        <w:rPr>
          <w:color w:val="000000" w:themeColor="text1"/>
        </w:rPr>
        <w:t>*</w:t>
      </w:r>
      <w:r>
        <w:rPr>
          <w:color w:val="000000" w:themeColor="text1"/>
        </w:rPr>
        <w:t>P</w:t>
      </w:r>
      <w:r w:rsidRPr="00DB0E51">
        <w:rPr>
          <w:color w:val="000000" w:themeColor="text1"/>
        </w:rPr>
        <w:t xml:space="preserve">očetkom srpnja Grad Poreč-Parenzo dogovorio je </w:t>
      </w:r>
      <w:r w:rsidRPr="00DB0E51">
        <w:rPr>
          <w:b/>
          <w:bCs/>
          <w:color w:val="000000" w:themeColor="text1"/>
        </w:rPr>
        <w:t xml:space="preserve">otkup zemljišta koje se nalazi u neposrednoj blizini Turističko-ugostiteljske škole Antona </w:t>
      </w:r>
      <w:proofErr w:type="spellStart"/>
      <w:r w:rsidRPr="00DB0E51">
        <w:rPr>
          <w:b/>
          <w:bCs/>
          <w:color w:val="000000" w:themeColor="text1"/>
        </w:rPr>
        <w:t>Štifanića</w:t>
      </w:r>
      <w:proofErr w:type="spellEnd"/>
      <w:r w:rsidRPr="00DB0E51">
        <w:rPr>
          <w:b/>
          <w:bCs/>
          <w:color w:val="000000" w:themeColor="text1"/>
        </w:rPr>
        <w:t>. Kupnjom tog zemljišta stvorit će se preduvjeti za realizaciju planiranog projekta izgradnje školskog praktikuma za potrebe škole.</w:t>
      </w:r>
      <w:r w:rsidRPr="00DB0E51">
        <w:rPr>
          <w:color w:val="000000" w:themeColor="text1"/>
        </w:rPr>
        <w:t xml:space="preserve"> Grad Poreč-Parenzo nije osnivač srednjih škola u našem gradu, već je to Istarska županija, ali smo im oduvijek podrška i želimo im pomoći da imaju što bolje uvjete za svoje učenike i održavanje nastave. Baš zato stoji dogovor sa školom da se za potrebe praktične nastave uredi praktikum u sklopu same škole. Navedeno zemljište se po važećem detaljnom planu uređenja nalazi u obuhvatu plana s određenom namjenom prostora javne društvene namjene D4-škola, a nakon što je ovlašteni procjenitelj utvrdio vrijednost zemljišta, sredstva su za kupnju osigurana u gradskom proračunu. </w:t>
      </w:r>
    </w:p>
    <w:p w14:paraId="4829CF2B" w14:textId="77777777" w:rsidR="00DB0E51" w:rsidRPr="00DB0E51" w:rsidRDefault="00DB0E51" w:rsidP="00DB0E51">
      <w:pPr>
        <w:ind w:firstLine="708"/>
        <w:jc w:val="both"/>
        <w:rPr>
          <w:color w:val="000000" w:themeColor="text1"/>
        </w:rPr>
      </w:pPr>
      <w:r w:rsidRPr="00DB0E51">
        <w:rPr>
          <w:bCs/>
          <w:color w:val="000000" w:themeColor="text1"/>
        </w:rPr>
        <w:t>*</w:t>
      </w:r>
      <w:r w:rsidRPr="00DB0E51">
        <w:rPr>
          <w:color w:val="000000" w:themeColor="text1"/>
          <w:shd w:val="clear" w:color="auto" w:fill="FFFFFF"/>
        </w:rPr>
        <w:t xml:space="preserve">Odvodnja Poreč d.o.o. do početka turističke sezone </w:t>
      </w:r>
      <w:r w:rsidRPr="00DB0E51">
        <w:rPr>
          <w:b/>
          <w:bCs/>
          <w:color w:val="000000" w:themeColor="text1"/>
          <w:shd w:val="clear" w:color="auto" w:fill="FFFFFF"/>
        </w:rPr>
        <w:t xml:space="preserve">dovršila je radove na izgradnji kanalizacijskih mreža u </w:t>
      </w:r>
      <w:r w:rsidRPr="00DB0E51">
        <w:rPr>
          <w:b/>
          <w:bCs/>
          <w:color w:val="000000" w:themeColor="text1"/>
        </w:rPr>
        <w:t>naseljima</w:t>
      </w:r>
      <w:r w:rsidRPr="00DB0E51">
        <w:rPr>
          <w:rFonts w:eastAsia="Calibri"/>
          <w:b/>
          <w:bCs/>
          <w:color w:val="000000" w:themeColor="text1"/>
        </w:rPr>
        <w:t> </w:t>
      </w:r>
      <w:proofErr w:type="spellStart"/>
      <w:r w:rsidRPr="00DB0E51">
        <w:rPr>
          <w:rFonts w:eastAsia="Calibri"/>
          <w:b/>
          <w:bCs/>
          <w:color w:val="000000" w:themeColor="text1"/>
        </w:rPr>
        <w:t>Antonci</w:t>
      </w:r>
      <w:proofErr w:type="spellEnd"/>
      <w:r w:rsidRPr="00DB0E51">
        <w:rPr>
          <w:rFonts w:eastAsia="Calibri"/>
          <w:b/>
          <w:bCs/>
          <w:color w:val="000000" w:themeColor="text1"/>
        </w:rPr>
        <w:t xml:space="preserve">, </w:t>
      </w:r>
      <w:proofErr w:type="spellStart"/>
      <w:r w:rsidRPr="00DB0E51">
        <w:rPr>
          <w:rFonts w:eastAsia="Calibri"/>
          <w:b/>
          <w:bCs/>
          <w:color w:val="000000" w:themeColor="text1"/>
        </w:rPr>
        <w:t>Kosinožići</w:t>
      </w:r>
      <w:proofErr w:type="spellEnd"/>
      <w:r w:rsidRPr="00DB0E51">
        <w:rPr>
          <w:rFonts w:eastAsia="Calibri"/>
          <w:b/>
          <w:bCs/>
          <w:color w:val="000000" w:themeColor="text1"/>
        </w:rPr>
        <w:t xml:space="preserve">, </w:t>
      </w:r>
      <w:proofErr w:type="spellStart"/>
      <w:r w:rsidRPr="00DB0E51">
        <w:rPr>
          <w:rFonts w:eastAsia="Calibri"/>
          <w:b/>
          <w:bCs/>
          <w:color w:val="000000" w:themeColor="text1"/>
        </w:rPr>
        <w:t>Vežnaveri</w:t>
      </w:r>
      <w:proofErr w:type="spellEnd"/>
      <w:r w:rsidRPr="00DB0E51">
        <w:rPr>
          <w:rFonts w:eastAsia="Calibri"/>
          <w:b/>
          <w:bCs/>
          <w:color w:val="000000" w:themeColor="text1"/>
        </w:rPr>
        <w:t xml:space="preserve">, </w:t>
      </w:r>
      <w:proofErr w:type="spellStart"/>
      <w:r w:rsidRPr="00DB0E51">
        <w:rPr>
          <w:rFonts w:eastAsia="Calibri"/>
          <w:b/>
          <w:bCs/>
          <w:color w:val="000000" w:themeColor="text1"/>
        </w:rPr>
        <w:t>Jasenovica</w:t>
      </w:r>
      <w:proofErr w:type="spellEnd"/>
      <w:r w:rsidRPr="00DB0E51">
        <w:rPr>
          <w:rFonts w:eastAsia="Calibri"/>
          <w:b/>
          <w:bCs/>
          <w:color w:val="000000" w:themeColor="text1"/>
        </w:rPr>
        <w:t xml:space="preserve"> i </w:t>
      </w:r>
      <w:proofErr w:type="spellStart"/>
      <w:r w:rsidRPr="00DB0E51">
        <w:rPr>
          <w:rFonts w:eastAsia="Calibri"/>
          <w:b/>
          <w:bCs/>
          <w:color w:val="000000" w:themeColor="text1"/>
        </w:rPr>
        <w:t>Čuši</w:t>
      </w:r>
      <w:proofErr w:type="spellEnd"/>
      <w:r w:rsidRPr="00DB0E51">
        <w:rPr>
          <w:rFonts w:eastAsia="Calibri"/>
          <w:b/>
          <w:bCs/>
          <w:color w:val="000000" w:themeColor="text1"/>
        </w:rPr>
        <w:t>, a pri kraju su privedeni i radovi u naselju Bonaci.</w:t>
      </w:r>
      <w:r w:rsidRPr="00DB0E51">
        <w:rPr>
          <w:color w:val="000000" w:themeColor="text1"/>
          <w:shd w:val="clear" w:color="auto" w:fill="FFFFFF"/>
        </w:rPr>
        <w:t xml:space="preserve"> U naselju </w:t>
      </w:r>
      <w:proofErr w:type="spellStart"/>
      <w:r w:rsidRPr="00DB0E51">
        <w:rPr>
          <w:color w:val="000000" w:themeColor="text1"/>
          <w:shd w:val="clear" w:color="auto" w:fill="FFFFFF"/>
        </w:rPr>
        <w:t>Fuškulin</w:t>
      </w:r>
      <w:proofErr w:type="spellEnd"/>
      <w:r w:rsidRPr="00DB0E51">
        <w:rPr>
          <w:color w:val="000000" w:themeColor="text1"/>
          <w:shd w:val="clear" w:color="auto" w:fill="FFFFFF"/>
        </w:rPr>
        <w:t xml:space="preserve"> izvršeno je 95 posto radova, dok je preostali dio radova bio planiran dovršiti nakon turističke sezone</w:t>
      </w:r>
      <w:r w:rsidRPr="00DB0E51">
        <w:rPr>
          <w:color w:val="000000" w:themeColor="text1"/>
        </w:rPr>
        <w:t xml:space="preserve">. Investicije u naseljima </w:t>
      </w:r>
      <w:proofErr w:type="spellStart"/>
      <w:r w:rsidRPr="00DB0E51">
        <w:rPr>
          <w:color w:val="000000" w:themeColor="text1"/>
        </w:rPr>
        <w:t>Fuškulin</w:t>
      </w:r>
      <w:proofErr w:type="spellEnd"/>
      <w:r w:rsidRPr="00DB0E51">
        <w:rPr>
          <w:color w:val="000000" w:themeColor="text1"/>
        </w:rPr>
        <w:t xml:space="preserve">, </w:t>
      </w:r>
      <w:proofErr w:type="spellStart"/>
      <w:r w:rsidRPr="00DB0E51">
        <w:rPr>
          <w:color w:val="000000" w:themeColor="text1"/>
        </w:rPr>
        <w:t>Jasenovica</w:t>
      </w:r>
      <w:proofErr w:type="spellEnd"/>
      <w:r w:rsidRPr="00DB0E51">
        <w:rPr>
          <w:color w:val="000000" w:themeColor="text1"/>
        </w:rPr>
        <w:t xml:space="preserve">, </w:t>
      </w:r>
      <w:proofErr w:type="spellStart"/>
      <w:r w:rsidRPr="00DB0E51">
        <w:rPr>
          <w:color w:val="000000" w:themeColor="text1"/>
        </w:rPr>
        <w:t>Čuši</w:t>
      </w:r>
      <w:proofErr w:type="spellEnd"/>
      <w:r w:rsidRPr="00DB0E51">
        <w:rPr>
          <w:color w:val="000000" w:themeColor="text1"/>
        </w:rPr>
        <w:t xml:space="preserve"> i Bonaci, financirane su bespovratnim sredstvima kroz program „Nacionalni plan za oporavak i otpornost 2021-2026“ u iznosu od 80 posto od ukupne vrijednosti investicije, te sredstvima Hrvatskih voda u iznosu od 10% iz Mehanizma za oporavak i otpornost kroz aktivnosti u okviru Nacionalnog plana za oporavak i otpornost 2021-2026, dok se preostale investicije financiraju vlastitim sredstvima Odvodnje Poreč.</w:t>
      </w:r>
    </w:p>
    <w:p w14:paraId="06FD9072" w14:textId="77777777" w:rsidR="00DB0E51" w:rsidRPr="00DB0E51" w:rsidRDefault="00DB0E51" w:rsidP="00DB0E51">
      <w:pPr>
        <w:jc w:val="both"/>
        <w:rPr>
          <w:color w:val="000000" w:themeColor="text1"/>
        </w:rPr>
      </w:pPr>
      <w:r w:rsidRPr="00DB0E51">
        <w:rPr>
          <w:color w:val="000000" w:themeColor="text1"/>
        </w:rPr>
        <w:t>Na trasama izgrađene kanalizacijske mreže u samim naseljima Odvodnja Poreč asfaltirala je i uredila ukupno 10,5 kilometara prometnica. Prilikom izvođenja radova na širenju kanalizacijske mreže vodi se uvijek računa da se paralelno i ugradi i ostala infrastruktura kako bi se izbjegli ponovni radovi na istim lokacijama na dobrobit stanovništva koji obitavaju u blizini samih lokacija, a s tom praksom nastavit će se i u narednim radovima.</w:t>
      </w:r>
    </w:p>
    <w:p w14:paraId="489B2780" w14:textId="77777777" w:rsidR="00DB0E51" w:rsidRPr="00DB0E51" w:rsidRDefault="00DB0E51" w:rsidP="00DB0E51">
      <w:pPr>
        <w:ind w:firstLine="708"/>
        <w:jc w:val="both"/>
        <w:rPr>
          <w:color w:val="000000" w:themeColor="text1"/>
        </w:rPr>
      </w:pPr>
      <w:r w:rsidRPr="00DB0E51">
        <w:rPr>
          <w:bCs/>
          <w:color w:val="000000" w:themeColor="text1"/>
        </w:rPr>
        <w:t>*</w:t>
      </w:r>
      <w:r w:rsidRPr="00DB0E51">
        <w:rPr>
          <w:color w:val="000000" w:themeColor="text1"/>
        </w:rPr>
        <w:t xml:space="preserve">Grad Poreč-Parenzo i Grad Rovinj-Rovigno i ove su godine, uspješnom prijavom projekta, </w:t>
      </w:r>
      <w:r w:rsidRPr="00DB0E51">
        <w:rPr>
          <w:b/>
          <w:bCs/>
          <w:color w:val="000000" w:themeColor="text1"/>
        </w:rPr>
        <w:t>za učenike s teškoćama u razvoju osigurali pomoćnike u nastavi</w:t>
      </w:r>
      <w:r w:rsidRPr="00DB0E51">
        <w:rPr>
          <w:color w:val="000000" w:themeColor="text1"/>
        </w:rPr>
        <w:t>. Sredstva su osigurana za prosječno 59 učenika osnovnih škola na području Poreča i Rovinja za naredne tri školske godine, sve u sklopu projekta „</w:t>
      </w:r>
      <w:proofErr w:type="spellStart"/>
      <w:r w:rsidRPr="00DB0E51">
        <w:rPr>
          <w:b/>
          <w:bCs/>
          <w:color w:val="000000" w:themeColor="text1"/>
        </w:rPr>
        <w:t>PUNa</w:t>
      </w:r>
      <w:proofErr w:type="spellEnd"/>
      <w:r w:rsidRPr="00DB0E51">
        <w:rPr>
          <w:b/>
          <w:bCs/>
          <w:color w:val="000000" w:themeColor="text1"/>
        </w:rPr>
        <w:t xml:space="preserve"> torba zajedništva II.</w:t>
      </w:r>
      <w:r w:rsidRPr="00DB0E51">
        <w:rPr>
          <w:color w:val="000000" w:themeColor="text1"/>
        </w:rPr>
        <w:t>“: Pomoćnici u nastavi s radom su počeli s početkom školske godine, u Poreču u OŠ Finida i OŠ Poreč. </w:t>
      </w:r>
      <w:r w:rsidRPr="00DB0E51">
        <w:rPr>
          <w:color w:val="000000" w:themeColor="text1"/>
        </w:rPr>
        <w:br/>
        <w:t>Gradu Poreču-Parenzo dodijeljeno je 1.330.000 EUR bespovratnih sredstava iz Europskog socijalnog fonda plus za projekt "</w:t>
      </w:r>
      <w:proofErr w:type="spellStart"/>
      <w:r w:rsidRPr="00DB0E51">
        <w:rPr>
          <w:color w:val="000000" w:themeColor="text1"/>
        </w:rPr>
        <w:t>PUNa</w:t>
      </w:r>
      <w:proofErr w:type="spellEnd"/>
      <w:r w:rsidRPr="00DB0E51">
        <w:rPr>
          <w:color w:val="000000" w:themeColor="text1"/>
        </w:rPr>
        <w:t xml:space="preserve"> torba zajedništva II. u okviru Poziva „Osiguravanje pomoćnika u nastavi i stručnih komunikacijskih posrednika učenicima s teškoćama u razvoju u osnovnoškolskim i srednjoškolskim odgojno – obrazovnim ustanovama, faza VII,“ Ukupna vrijednost projekta iznosi 2.151.612 EUR, dok Grad Poreč-Parenzo i Grad Rovinj-Rovigno sufinanciraju preostalih 821.612 EUR. Cilj projekta je unapređenje kvalitete inkluzivnog obrazovanja, pružanjem podrške učenicima s teškoćama u razvoju kroz pomoćnike u nastavi, čime se povećava njihova socijalna uključenost i olakšava integracija u redovne i posebne obrazovne programe. Pomoćnici u nastavi igraju ključnu ulogu u pružanju individualizirane pomoći učenicima, omogućujući im ravnopravno sudjelovanje u školskim aktivnostima i postizanje boljih obrazovnih rezultata. Osim što će se kroz ovaj projekt značajno poboljšati </w:t>
      </w:r>
      <w:r w:rsidRPr="00DB0E51">
        <w:rPr>
          <w:color w:val="000000" w:themeColor="text1"/>
        </w:rPr>
        <w:lastRenderedPageBreak/>
        <w:t>podrška učenicima s teškoćama, unaprijeđeni su i uvjeti rada za pomoćnike u nastavi. Nova regulativa uključuje povećanu satnicu i bolju profesionalnu podršku, cjelogodišnji rad i edukacije, čime se dodatno potiče motivacija i zadržavanje kvalitetnih kadrova. Projekt "</w:t>
      </w:r>
      <w:proofErr w:type="spellStart"/>
      <w:r w:rsidRPr="00DB0E51">
        <w:rPr>
          <w:color w:val="000000" w:themeColor="text1"/>
        </w:rPr>
        <w:t>PUNa</w:t>
      </w:r>
      <w:proofErr w:type="spellEnd"/>
      <w:r w:rsidRPr="00DB0E51">
        <w:rPr>
          <w:color w:val="000000" w:themeColor="text1"/>
        </w:rPr>
        <w:t xml:space="preserve"> torba zajedništva II." nastavak je pozitivne prakse Grada Poreča-Parenzo u osiguravanju kvalitetnog i inkluzivnog obrazovanja. Time se ne samo poboljšavaju uvjeti za učenike s teškoćama, već i za obrazovni sustav u cjelini, čineći ga pravednijim i pristupačnijim za sve učenike. </w:t>
      </w:r>
    </w:p>
    <w:p w14:paraId="03473B49" w14:textId="45C94768" w:rsidR="00DB0E51" w:rsidRPr="00DB0E51" w:rsidRDefault="00DB0E51" w:rsidP="00DB0E51">
      <w:pPr>
        <w:ind w:firstLine="708"/>
        <w:jc w:val="both"/>
        <w:rPr>
          <w:color w:val="000000" w:themeColor="text1"/>
        </w:rPr>
      </w:pPr>
      <w:r w:rsidRPr="00DB0E51">
        <w:rPr>
          <w:color w:val="000000" w:themeColor="text1"/>
        </w:rPr>
        <w:t>*</w:t>
      </w:r>
      <w:r>
        <w:rPr>
          <w:color w:val="000000" w:themeColor="text1"/>
        </w:rPr>
        <w:t>S</w:t>
      </w:r>
      <w:r w:rsidRPr="00DB0E51">
        <w:rPr>
          <w:color w:val="000000" w:themeColor="text1"/>
        </w:rPr>
        <w:t xml:space="preserve">redinom srpnja održan je sastanak s ravnateljima srednjih škola u Poreču, Krešimirom </w:t>
      </w:r>
      <w:proofErr w:type="spellStart"/>
      <w:r w:rsidRPr="00DB0E51">
        <w:rPr>
          <w:color w:val="000000" w:themeColor="text1"/>
        </w:rPr>
        <w:t>Bronićem</w:t>
      </w:r>
      <w:proofErr w:type="spellEnd"/>
      <w:r w:rsidRPr="00DB0E51">
        <w:rPr>
          <w:color w:val="000000" w:themeColor="text1"/>
        </w:rPr>
        <w:t xml:space="preserve">, ravnateljem Srednje škole Mate Balote i Tatjanom </w:t>
      </w:r>
      <w:proofErr w:type="spellStart"/>
      <w:r w:rsidRPr="00DB0E51">
        <w:rPr>
          <w:color w:val="000000" w:themeColor="text1"/>
        </w:rPr>
        <w:t>Gulić</w:t>
      </w:r>
      <w:proofErr w:type="spellEnd"/>
      <w:r w:rsidRPr="00DB0E51">
        <w:rPr>
          <w:color w:val="000000" w:themeColor="text1"/>
        </w:rPr>
        <w:t xml:space="preserve"> </w:t>
      </w:r>
      <w:proofErr w:type="spellStart"/>
      <w:r w:rsidRPr="00DB0E51">
        <w:rPr>
          <w:color w:val="000000" w:themeColor="text1"/>
        </w:rPr>
        <w:t>Pisarević</w:t>
      </w:r>
      <w:proofErr w:type="spellEnd"/>
      <w:r w:rsidRPr="00DB0E51">
        <w:rPr>
          <w:color w:val="000000" w:themeColor="text1"/>
        </w:rPr>
        <w:t xml:space="preserve">, ravnateljicom Turističko-ugostiteljske škole Anton Štifanić, vezano za dovršene upise u srednje škole u Poreču. U su godine </w:t>
      </w:r>
      <w:proofErr w:type="spellStart"/>
      <w:r w:rsidRPr="00DB0E51">
        <w:rPr>
          <w:color w:val="000000" w:themeColor="text1"/>
        </w:rPr>
        <w:t>osmaši</w:t>
      </w:r>
      <w:proofErr w:type="spellEnd"/>
      <w:r w:rsidRPr="00DB0E51">
        <w:rPr>
          <w:color w:val="000000" w:themeColor="text1"/>
        </w:rPr>
        <w:t xml:space="preserve"> Poreča i Poreštine, ali i cijele Istre iskazali veliki interes za porečke srednje škole. </w:t>
      </w:r>
      <w:r w:rsidRPr="00DB0E51">
        <w:rPr>
          <w:b/>
          <w:bCs/>
          <w:color w:val="000000" w:themeColor="text1"/>
        </w:rPr>
        <w:t>Tako su u školsku godinu 2024./2025.po prvi put upisana dva razreda opće gimnazije, dva razreda ekonomske škole te po jedan razred jezične gimnazije i agrotehničara u SŠ Mate Balote, dok su povećane kvote i u TUŠ Antona Štifanić</w:t>
      </w:r>
      <w:r w:rsidRPr="00DB0E51">
        <w:rPr>
          <w:color w:val="000000" w:themeColor="text1"/>
        </w:rPr>
        <w:t>, prvenstveno za smjer hotelijersko-turističkog tehničara. Grad iako nije osnivač, kontinuirano daje podršku ovim dvjema školama tijekom cijele godine, a zahvale idu i Ministarstvu znanosti i Upravi za odgoj i obrazovanje pri Ministarstvu. </w:t>
      </w:r>
      <w:r w:rsidRPr="00DB0E51">
        <w:rPr>
          <w:color w:val="000000" w:themeColor="text1"/>
        </w:rPr>
        <w:br/>
      </w:r>
      <w:r w:rsidRPr="00DB0E51">
        <w:rPr>
          <w:color w:val="000000" w:themeColor="text1"/>
        </w:rPr>
        <w:tab/>
        <w:t>*</w:t>
      </w:r>
      <w:r>
        <w:rPr>
          <w:color w:val="000000" w:themeColor="text1"/>
        </w:rPr>
        <w:t>K</w:t>
      </w:r>
      <w:r w:rsidRPr="00DB0E51">
        <w:rPr>
          <w:color w:val="000000" w:themeColor="text1"/>
        </w:rPr>
        <w:t xml:space="preserve">onstituirano je </w:t>
      </w:r>
      <w:r w:rsidRPr="00DB0E51">
        <w:rPr>
          <w:b/>
          <w:bCs/>
          <w:color w:val="000000" w:themeColor="text1"/>
        </w:rPr>
        <w:t xml:space="preserve">Kulturno vijeće Grada </w:t>
      </w:r>
      <w:proofErr w:type="spellStart"/>
      <w:r w:rsidRPr="00DB0E51">
        <w:rPr>
          <w:b/>
          <w:bCs/>
          <w:color w:val="000000" w:themeColor="text1"/>
        </w:rPr>
        <w:t>Poreeča</w:t>
      </w:r>
      <w:proofErr w:type="spellEnd"/>
      <w:r w:rsidRPr="00DB0E51">
        <w:rPr>
          <w:b/>
          <w:bCs/>
          <w:color w:val="000000" w:themeColor="text1"/>
        </w:rPr>
        <w:t>-Parenzo</w:t>
      </w:r>
      <w:r>
        <w:rPr>
          <w:b/>
          <w:bCs/>
          <w:color w:val="000000" w:themeColor="text1"/>
        </w:rPr>
        <w:t>.</w:t>
      </w:r>
    </w:p>
    <w:p w14:paraId="5EBA1491" w14:textId="77777777" w:rsidR="00DB0E51" w:rsidRPr="00DB0E51" w:rsidRDefault="00DB0E51" w:rsidP="00DB0E51">
      <w:pPr>
        <w:shd w:val="clear" w:color="auto" w:fill="FFFFFF"/>
        <w:spacing w:line="276" w:lineRule="auto"/>
        <w:ind w:firstLine="708"/>
        <w:jc w:val="both"/>
        <w:rPr>
          <w:color w:val="000000" w:themeColor="text1"/>
        </w:rPr>
      </w:pPr>
      <w:r w:rsidRPr="00DB0E51">
        <w:rPr>
          <w:bCs/>
          <w:color w:val="000000" w:themeColor="text1"/>
        </w:rPr>
        <w:t>*</w:t>
      </w:r>
      <w:r w:rsidRPr="00DB0E51">
        <w:rPr>
          <w:color w:val="000000" w:themeColor="text1"/>
        </w:rPr>
        <w:t xml:space="preserve">Uspješnom prijavom projekta na javni poziv jedinicama lokalne samouprave za sufinanciranje provedbe edukativnih, kulturnih i sportskih aktivnosti djece od predškolske dobi do 4. razreda osnovne škole Ministarstva demografije i useljeništva, </w:t>
      </w:r>
      <w:r w:rsidRPr="00DB0E51">
        <w:rPr>
          <w:b/>
          <w:bCs/>
          <w:color w:val="000000" w:themeColor="text1"/>
        </w:rPr>
        <w:t xml:space="preserve">Grad Poreč-Parenzo osigurao je 35.000,00 eura za besplatne STEM radionice za djecu u suradnji s </w:t>
      </w:r>
      <w:proofErr w:type="spellStart"/>
      <w:r w:rsidRPr="00DB0E51">
        <w:rPr>
          <w:b/>
          <w:bCs/>
          <w:color w:val="000000" w:themeColor="text1"/>
        </w:rPr>
        <w:t>Pozitronom</w:t>
      </w:r>
      <w:proofErr w:type="spellEnd"/>
      <w:r w:rsidRPr="00DB0E51">
        <w:rPr>
          <w:color w:val="000000" w:themeColor="text1"/>
        </w:rPr>
        <w:t xml:space="preserve"> – Centrom za tehnološki razvoj i STEM obrazovanje koji djeluje u Poreču.</w:t>
      </w:r>
    </w:p>
    <w:p w14:paraId="23B3EF99" w14:textId="09166692" w:rsidR="00DB0E51" w:rsidRPr="00DB0E51" w:rsidRDefault="00DB0E51" w:rsidP="00DB0E51">
      <w:pPr>
        <w:ind w:firstLine="708"/>
        <w:jc w:val="both"/>
        <w:rPr>
          <w:color w:val="000000" w:themeColor="text1"/>
        </w:rPr>
      </w:pPr>
      <w:r w:rsidRPr="00DB0E51">
        <w:rPr>
          <w:color w:val="000000" w:themeColor="text1"/>
        </w:rPr>
        <w:t xml:space="preserve">* </w:t>
      </w:r>
      <w:r>
        <w:rPr>
          <w:b/>
          <w:bCs/>
          <w:color w:val="000000" w:themeColor="text1"/>
        </w:rPr>
        <w:t>O</w:t>
      </w:r>
      <w:r w:rsidRPr="00DB0E51">
        <w:rPr>
          <w:b/>
          <w:bCs/>
          <w:color w:val="000000" w:themeColor="text1"/>
        </w:rPr>
        <w:t>sigurali smo sredstva za nastavak rada Sunčanog ureda u Poreču</w:t>
      </w:r>
      <w:r w:rsidRPr="00DB0E51">
        <w:rPr>
          <w:color w:val="000000" w:themeColor="text1"/>
        </w:rPr>
        <w:t>. Uspješan put povlačenja bespovratnih sredstava sufinanciranja u području energetsko-klimatski održivog razvoja, Grad Poreč-Parenzo nastavlja kroz novi EU projekt pod nazivom ''</w:t>
      </w:r>
      <w:r w:rsidRPr="00DB0E51">
        <w:rPr>
          <w:b/>
          <w:bCs/>
          <w:color w:val="000000" w:themeColor="text1"/>
        </w:rPr>
        <w:t>SPARKLE</w:t>
      </w:r>
      <w:r w:rsidRPr="00DB0E51">
        <w:rPr>
          <w:color w:val="000000" w:themeColor="text1"/>
        </w:rPr>
        <w:t xml:space="preserve"> – </w:t>
      </w:r>
      <w:proofErr w:type="spellStart"/>
      <w:r w:rsidRPr="00DB0E51">
        <w:rPr>
          <w:color w:val="000000" w:themeColor="text1"/>
        </w:rPr>
        <w:t>Sustainable</w:t>
      </w:r>
      <w:proofErr w:type="spellEnd"/>
      <w:r w:rsidRPr="00DB0E51">
        <w:rPr>
          <w:color w:val="000000" w:themeColor="text1"/>
        </w:rPr>
        <w:t xml:space="preserve"> </w:t>
      </w:r>
      <w:proofErr w:type="spellStart"/>
      <w:r w:rsidRPr="00DB0E51">
        <w:rPr>
          <w:color w:val="000000" w:themeColor="text1"/>
        </w:rPr>
        <w:t>Planning</w:t>
      </w:r>
      <w:proofErr w:type="spellEnd"/>
      <w:r w:rsidRPr="00DB0E51">
        <w:rPr>
          <w:color w:val="000000" w:themeColor="text1"/>
        </w:rPr>
        <w:t xml:space="preserve"> </w:t>
      </w:r>
      <w:proofErr w:type="spellStart"/>
      <w:r w:rsidRPr="00DB0E51">
        <w:rPr>
          <w:color w:val="000000" w:themeColor="text1"/>
        </w:rPr>
        <w:t>And</w:t>
      </w:r>
      <w:proofErr w:type="spellEnd"/>
      <w:r w:rsidRPr="00DB0E51">
        <w:rPr>
          <w:color w:val="000000" w:themeColor="text1"/>
        </w:rPr>
        <w:t xml:space="preserve"> </w:t>
      </w:r>
      <w:proofErr w:type="spellStart"/>
      <w:r w:rsidRPr="00DB0E51">
        <w:rPr>
          <w:color w:val="000000" w:themeColor="text1"/>
        </w:rPr>
        <w:t>Resilience</w:t>
      </w:r>
      <w:proofErr w:type="spellEnd"/>
      <w:r w:rsidRPr="00DB0E51">
        <w:rPr>
          <w:color w:val="000000" w:themeColor="text1"/>
        </w:rPr>
        <w:t xml:space="preserve">: </w:t>
      </w:r>
      <w:proofErr w:type="spellStart"/>
      <w:r w:rsidRPr="00DB0E51">
        <w:rPr>
          <w:color w:val="000000" w:themeColor="text1"/>
        </w:rPr>
        <w:t>Knowledge</w:t>
      </w:r>
      <w:proofErr w:type="spellEnd"/>
      <w:r w:rsidRPr="00DB0E51">
        <w:rPr>
          <w:color w:val="000000" w:themeColor="text1"/>
        </w:rPr>
        <w:t xml:space="preserve"> </w:t>
      </w:r>
      <w:proofErr w:type="spellStart"/>
      <w:r w:rsidRPr="00DB0E51">
        <w:rPr>
          <w:color w:val="000000" w:themeColor="text1"/>
        </w:rPr>
        <w:t>Learning</w:t>
      </w:r>
      <w:proofErr w:type="spellEnd"/>
      <w:r w:rsidRPr="00DB0E51">
        <w:rPr>
          <w:color w:val="000000" w:themeColor="text1"/>
        </w:rPr>
        <w:t xml:space="preserve"> </w:t>
      </w:r>
      <w:proofErr w:type="spellStart"/>
      <w:r w:rsidRPr="00DB0E51">
        <w:rPr>
          <w:color w:val="000000" w:themeColor="text1"/>
        </w:rPr>
        <w:t>Environment</w:t>
      </w:r>
      <w:proofErr w:type="spellEnd"/>
      <w:r w:rsidRPr="00DB0E51">
        <w:rPr>
          <w:color w:val="000000" w:themeColor="text1"/>
        </w:rPr>
        <w:t>''. Projektu ukupne vrijednosti 1.782.452,01 €, u sklopu LIFE CET (</w:t>
      </w:r>
      <w:proofErr w:type="spellStart"/>
      <w:r w:rsidRPr="00DB0E51">
        <w:rPr>
          <w:color w:val="000000" w:themeColor="text1"/>
        </w:rPr>
        <w:t>Clean</w:t>
      </w:r>
      <w:proofErr w:type="spellEnd"/>
      <w:r w:rsidRPr="00DB0E51">
        <w:rPr>
          <w:color w:val="000000" w:themeColor="text1"/>
        </w:rPr>
        <w:t xml:space="preserve"> Energy </w:t>
      </w:r>
      <w:proofErr w:type="spellStart"/>
      <w:r w:rsidRPr="00DB0E51">
        <w:rPr>
          <w:color w:val="000000" w:themeColor="text1"/>
        </w:rPr>
        <w:t>Transition</w:t>
      </w:r>
      <w:proofErr w:type="spellEnd"/>
      <w:r w:rsidRPr="00DB0E51">
        <w:rPr>
          <w:color w:val="000000" w:themeColor="text1"/>
        </w:rPr>
        <w:t xml:space="preserve"> – Prijelaz na čistu energiju) programa Europske unije, odobreno je sufinanciranje. Vodeći partner je međunarodno udruženje Energy </w:t>
      </w:r>
      <w:proofErr w:type="spellStart"/>
      <w:r w:rsidRPr="00DB0E51">
        <w:rPr>
          <w:color w:val="000000" w:themeColor="text1"/>
        </w:rPr>
        <w:t>Cities</w:t>
      </w:r>
      <w:proofErr w:type="spellEnd"/>
      <w:r w:rsidRPr="00DB0E51">
        <w:rPr>
          <w:color w:val="000000" w:themeColor="text1"/>
        </w:rPr>
        <w:t>, a uz Grad Poreč-Parenzo, na projektu sudjeluje još 12 partnera. Budžet Grada Poreča – Parenzo u sklopu projekta iznosi 72.578,10 €, uz stopu sufinanciranja od 95%, dok planirano trajanje projekta iznosi 42 mjeseca. Besplatne usluge Sunčanog ureda Grada Poreča do polovine prošle godine je već koristilo tristotinjak građana. Tijekom razgovora s njima, mnogi su skrenuli pozornost na činjenicu koliko su zadovoljni što naš grad ima Sunčani ured i kada je u pitanju realizacija vlastite sunčane elektrane, koliko im je korištenje usluga našeg Sunčanog ureda olakšalo put do iste. Upravo iz tog razloga, kroz ovaj projekt osigurana su sredstva koja omogućuju nastavak rada Sunčanog ureda, te otvaranje novih područja edukacije i savjetovanje, koja se tiču, konkretno, energetskih zajednica građana.</w:t>
      </w:r>
    </w:p>
    <w:p w14:paraId="48FB80CC" w14:textId="04CCB556" w:rsidR="00DB0E51" w:rsidRPr="00DB0E51" w:rsidRDefault="00DB0E51" w:rsidP="00DB0E51">
      <w:pPr>
        <w:ind w:firstLine="708"/>
        <w:jc w:val="both"/>
        <w:rPr>
          <w:color w:val="000000" w:themeColor="text1"/>
        </w:rPr>
      </w:pPr>
      <w:r w:rsidRPr="00DB0E51">
        <w:rPr>
          <w:color w:val="000000" w:themeColor="text1"/>
        </w:rPr>
        <w:t>*</w:t>
      </w:r>
      <w:r>
        <w:rPr>
          <w:color w:val="000000" w:themeColor="text1"/>
        </w:rPr>
        <w:t>S</w:t>
      </w:r>
      <w:r w:rsidRPr="00DB0E51">
        <w:rPr>
          <w:color w:val="000000" w:themeColor="text1"/>
        </w:rPr>
        <w:t xml:space="preserve">redinom srpnja </w:t>
      </w:r>
      <w:r w:rsidRPr="00DB0E51">
        <w:rPr>
          <w:b/>
          <w:bCs/>
          <w:color w:val="000000" w:themeColor="text1"/>
        </w:rPr>
        <w:t xml:space="preserve">otvorena je obnovljena i novim postavom opremljena Memorijalna kuća Joakima Rakovca u selu </w:t>
      </w:r>
      <w:proofErr w:type="spellStart"/>
      <w:r w:rsidRPr="00DB0E51">
        <w:rPr>
          <w:b/>
          <w:bCs/>
          <w:color w:val="000000" w:themeColor="text1"/>
        </w:rPr>
        <w:t>Rakovci</w:t>
      </w:r>
      <w:proofErr w:type="spellEnd"/>
      <w:r w:rsidRPr="00DB0E51">
        <w:rPr>
          <w:b/>
          <w:bCs/>
          <w:color w:val="000000" w:themeColor="text1"/>
        </w:rPr>
        <w:t xml:space="preserve"> kod </w:t>
      </w:r>
      <w:proofErr w:type="spellStart"/>
      <w:r w:rsidRPr="00DB0E51">
        <w:rPr>
          <w:b/>
          <w:bCs/>
          <w:color w:val="000000" w:themeColor="text1"/>
        </w:rPr>
        <w:t>Baderne</w:t>
      </w:r>
      <w:proofErr w:type="spellEnd"/>
      <w:r w:rsidRPr="00DB0E51">
        <w:rPr>
          <w:color w:val="000000" w:themeColor="text1"/>
        </w:rPr>
        <w:t>. Otvorena je za javnost svečanim programom na kojem se okupio veliki broj ljudi – članova obitelji, predstavnika institucija, udruga i mještana. Nositelj projekta bio je Zavičajni muzej Poreštine, a postav je realiziran u suradnji s Povijesnim i pomorskim muzejom Istre u Puli, koristeći građu iz više ustanova i privatnih zbirki. Radove je financirao Grad Poreč-Parenzo, uz podršku Ministarstva kulture i medija.</w:t>
      </w:r>
    </w:p>
    <w:p w14:paraId="7388DF22" w14:textId="77777777" w:rsidR="00DB0E51" w:rsidRPr="00DB0E51" w:rsidRDefault="00DB0E51" w:rsidP="00DB0E51">
      <w:pPr>
        <w:ind w:firstLine="708"/>
        <w:jc w:val="both"/>
        <w:rPr>
          <w:color w:val="000000" w:themeColor="text1"/>
        </w:rPr>
      </w:pPr>
      <w:r w:rsidRPr="00DB0E51">
        <w:rPr>
          <w:color w:val="000000" w:themeColor="text1"/>
        </w:rPr>
        <w:t xml:space="preserve">* I tokom ovog ljeta, kao i već desetljećima, za najmlađe sugrađane i sugrađanke bili su </w:t>
      </w:r>
      <w:r w:rsidRPr="00DB0E51">
        <w:rPr>
          <w:b/>
          <w:bCs/>
          <w:color w:val="000000" w:themeColor="text1"/>
        </w:rPr>
        <w:t>organizirani brojni ljetni kampovi,</w:t>
      </w:r>
      <w:r w:rsidRPr="00DB0E51">
        <w:rPr>
          <w:color w:val="000000" w:themeColor="text1"/>
        </w:rPr>
        <w:t xml:space="preserve"> na više lokacija koje je pohađalo preko 1500 djece i mladih. Upravo je takav oblik organiziranog, kvalitetnog i zabavnog provođenja dijela ljetnih praznika jedan od omiljenih izbora djece, ali i roditelja, od kojih veliki dio radi upravo u turizmu. Upravo je olakšavanje svakodnevnog života u ljetnim mjesecima za brojne porečke obitelji bio jedan od motiva za osmišljavanje organiziranih programa, jer je djeci i mladima u kampovima vrijeme ispunjeno druženjem, kreativnim i sportskim aktivnostima, timskim </w:t>
      </w:r>
      <w:r w:rsidRPr="00DB0E51">
        <w:rPr>
          <w:color w:val="000000" w:themeColor="text1"/>
        </w:rPr>
        <w:lastRenderedPageBreak/>
        <w:t xml:space="preserve">radom, edukacijama i prijateljstvom. Također, valja istaknuti i da broj kampova sportskih i kreativnih za djecu, raste iz godine u godinu, kao i broj polaznika. Tako su Grad Poreč-Parenzo i Društvo Naša djeca Poreč zajednički organizirali Ljetni kamp, uz podršku Valamara Riviere, koji se održavao na Gradskom kupalištu i plaži </w:t>
      </w:r>
      <w:proofErr w:type="spellStart"/>
      <w:r w:rsidRPr="00DB0E51">
        <w:rPr>
          <w:color w:val="000000" w:themeColor="text1"/>
        </w:rPr>
        <w:t>Pical</w:t>
      </w:r>
      <w:proofErr w:type="spellEnd"/>
      <w:r w:rsidRPr="00DB0E51">
        <w:rPr>
          <w:color w:val="000000" w:themeColor="text1"/>
        </w:rPr>
        <w:t>, a kroz koji je kroz tri smjene prošlo oko 400 polaznika.</w:t>
      </w:r>
    </w:p>
    <w:p w14:paraId="64E51110" w14:textId="77777777" w:rsidR="00DB0E51" w:rsidRPr="00DB0E51" w:rsidRDefault="00DB0E51" w:rsidP="00DB0E51">
      <w:pPr>
        <w:shd w:val="clear" w:color="auto" w:fill="FFFFFF"/>
        <w:ind w:firstLine="708"/>
        <w:jc w:val="both"/>
        <w:rPr>
          <w:color w:val="000000" w:themeColor="text1"/>
        </w:rPr>
      </w:pPr>
      <w:r w:rsidRPr="00DB0E51">
        <w:rPr>
          <w:rFonts w:ascii="Trebuchet MS" w:hAnsi="Trebuchet MS"/>
          <w:color w:val="000000" w:themeColor="text1"/>
          <w:sz w:val="20"/>
          <w:szCs w:val="20"/>
        </w:rPr>
        <w:t>*</w:t>
      </w:r>
      <w:r w:rsidRPr="00DB0E51">
        <w:rPr>
          <w:color w:val="000000" w:themeColor="text1"/>
        </w:rPr>
        <w:t xml:space="preserve">Izvršeni su </w:t>
      </w:r>
      <w:r w:rsidRPr="00DB0E51">
        <w:rPr>
          <w:b/>
          <w:bCs/>
          <w:color w:val="000000" w:themeColor="text1"/>
        </w:rPr>
        <w:t xml:space="preserve">radovi na uređenju spomen doma/društvenog doma  na </w:t>
      </w:r>
      <w:proofErr w:type="spellStart"/>
      <w:r w:rsidRPr="00DB0E51">
        <w:rPr>
          <w:b/>
          <w:bCs/>
          <w:color w:val="000000" w:themeColor="text1"/>
        </w:rPr>
        <w:t>Rušnjaku</w:t>
      </w:r>
      <w:proofErr w:type="spellEnd"/>
      <w:r w:rsidRPr="00DB0E51">
        <w:rPr>
          <w:color w:val="000000" w:themeColor="text1"/>
        </w:rPr>
        <w:t xml:space="preserve"> kraj </w:t>
      </w:r>
      <w:proofErr w:type="spellStart"/>
      <w:r w:rsidRPr="00DB0E51">
        <w:rPr>
          <w:color w:val="000000" w:themeColor="text1"/>
        </w:rPr>
        <w:t>Baderne</w:t>
      </w:r>
      <w:proofErr w:type="spellEnd"/>
      <w:r w:rsidRPr="00DB0E51">
        <w:rPr>
          <w:color w:val="000000" w:themeColor="text1"/>
        </w:rPr>
        <w:t xml:space="preserve">. Radovi na obnovi ovog, s godinama dosta oštećenog objekta obuhvatili su detaljnu sanaciju - zahvate na svoj vanjskoj stolariji i vratima, skupa sa željeznom zaštitom, farbanje uz zamjenu oštećenih dijelova i fina podešavanja, te zamjenu većine unutrašnjih </w:t>
      </w:r>
      <w:proofErr w:type="spellStart"/>
      <w:r w:rsidRPr="00DB0E51">
        <w:rPr>
          <w:color w:val="000000" w:themeColor="text1"/>
        </w:rPr>
        <w:t>vratiju</w:t>
      </w:r>
      <w:proofErr w:type="spellEnd"/>
      <w:r w:rsidRPr="00DB0E51">
        <w:rPr>
          <w:color w:val="000000" w:themeColor="text1"/>
        </w:rPr>
        <w:t xml:space="preserve"> novima i obnovu preostalih. Obnovljene su i sve instalacije u WC-ima, gdje su postavljene nove sanitarije i pločice. Vrši se i žbukanje i farbanje unutrašnjih zidova, te ojačavanje i farbanje drvenih stepenica, kao i drvenih klupa i podova. Radovi su uključivali i sanaciju krovne terase, cjelokupnu obnovu elektroinstalacija, te niz sitnih popravaka kao i cjelokupno čišćenje objekta.</w:t>
      </w:r>
    </w:p>
    <w:p w14:paraId="42CC7A70" w14:textId="3C556A27" w:rsidR="00DB0E51" w:rsidRPr="00DB0E51" w:rsidRDefault="00DB0E51" w:rsidP="00DB0E51">
      <w:pPr>
        <w:shd w:val="clear" w:color="auto" w:fill="FFFFFF"/>
        <w:ind w:firstLine="708"/>
        <w:jc w:val="both"/>
        <w:rPr>
          <w:color w:val="000000" w:themeColor="text1"/>
        </w:rPr>
      </w:pPr>
      <w:r w:rsidRPr="00DB0E51">
        <w:rPr>
          <w:color w:val="000000" w:themeColor="text1"/>
          <w:shd w:val="clear" w:color="auto" w:fill="FFFFFF"/>
        </w:rPr>
        <w:t>*</w:t>
      </w:r>
      <w:r w:rsidRPr="00DB0E51">
        <w:rPr>
          <w:color w:val="000000" w:themeColor="text1"/>
        </w:rPr>
        <w:t xml:space="preserve">Zadnje nedjelje u srpnju, </w:t>
      </w:r>
      <w:r w:rsidRPr="00DB0E51">
        <w:rPr>
          <w:color w:val="000000" w:themeColor="text1"/>
          <w:shd w:val="clear" w:color="auto" w:fill="FFFFFF"/>
        </w:rPr>
        <w:t xml:space="preserve">veliki se broj građana okupio na </w:t>
      </w:r>
      <w:proofErr w:type="spellStart"/>
      <w:r w:rsidRPr="00DB0E51">
        <w:rPr>
          <w:b/>
          <w:bCs/>
          <w:color w:val="000000" w:themeColor="text1"/>
          <w:shd w:val="clear" w:color="auto" w:fill="FFFFFF"/>
        </w:rPr>
        <w:t>Rušnjaku</w:t>
      </w:r>
      <w:proofErr w:type="spellEnd"/>
      <w:r w:rsidRPr="00DB0E51">
        <w:rPr>
          <w:color w:val="000000" w:themeColor="text1"/>
          <w:shd w:val="clear" w:color="auto" w:fill="FFFFFF"/>
        </w:rPr>
        <w:t xml:space="preserve"> kod </w:t>
      </w:r>
      <w:proofErr w:type="spellStart"/>
      <w:r w:rsidRPr="00DB0E51">
        <w:rPr>
          <w:color w:val="000000" w:themeColor="text1"/>
          <w:shd w:val="clear" w:color="auto" w:fill="FFFFFF"/>
        </w:rPr>
        <w:t>Baderne</w:t>
      </w:r>
      <w:proofErr w:type="spellEnd"/>
      <w:r w:rsidRPr="00DB0E51">
        <w:rPr>
          <w:color w:val="000000" w:themeColor="text1"/>
          <w:shd w:val="clear" w:color="auto" w:fill="FFFFFF"/>
        </w:rPr>
        <w:t xml:space="preserve"> kako bi prigodnim programom i tradicionalnim druženjem obilježili jubilarnu, </w:t>
      </w:r>
      <w:r w:rsidRPr="00DB0E51">
        <w:rPr>
          <w:b/>
          <w:bCs/>
          <w:color w:val="000000" w:themeColor="text1"/>
          <w:shd w:val="clear" w:color="auto" w:fill="FFFFFF"/>
        </w:rPr>
        <w:t>81. obljetnicu prvog većeg organiziranog odlaska partizana iz ovog djela Istre u narodnooslobodilačku borbu pod vodstvom narodnog heroja Joakima Rakovca.</w:t>
      </w:r>
      <w:r w:rsidRPr="00DB0E51">
        <w:rPr>
          <w:color w:val="000000" w:themeColor="text1"/>
          <w:shd w:val="clear" w:color="auto" w:fill="FFFFFF"/>
        </w:rPr>
        <w:t xml:space="preserve"> Te 1943. godine prva veća grupa dragovoljaca, njih 69 iz ovog dijela Istre, krenula je u rat u Liku i Gorski kotar, u borbu za oslobođenje od fašizma i pripojenje matici zemlji. Skup je okupio veliki broj uzvanika, simpatizera, članova udruga antifašističkih boraca iz Istre i šire.</w:t>
      </w:r>
    </w:p>
    <w:p w14:paraId="3981FC8B" w14:textId="388B0572" w:rsidR="00DB0E51" w:rsidRPr="00DB0E51" w:rsidRDefault="00DB0E51" w:rsidP="00DB0E51">
      <w:pPr>
        <w:ind w:firstLine="708"/>
        <w:jc w:val="both"/>
        <w:rPr>
          <w:color w:val="000000" w:themeColor="text1"/>
        </w:rPr>
      </w:pPr>
      <w:r w:rsidRPr="00DB0E51">
        <w:rPr>
          <w:color w:val="000000" w:themeColor="text1"/>
        </w:rPr>
        <w:t>*</w:t>
      </w:r>
      <w:r>
        <w:rPr>
          <w:color w:val="000000" w:themeColor="text1"/>
        </w:rPr>
        <w:t>U</w:t>
      </w:r>
      <w:r w:rsidRPr="00DB0E51">
        <w:rPr>
          <w:color w:val="000000" w:themeColor="text1"/>
        </w:rPr>
        <w:t xml:space="preserve"> kolovozu je održan je </w:t>
      </w:r>
      <w:r w:rsidRPr="00DB0E51">
        <w:rPr>
          <w:b/>
          <w:bCs/>
          <w:color w:val="000000" w:themeColor="text1"/>
        </w:rPr>
        <w:t xml:space="preserve">sastanak s gradonačelnikom francuskog prijateljskog grada </w:t>
      </w:r>
      <w:proofErr w:type="spellStart"/>
      <w:r w:rsidRPr="00DB0E51">
        <w:rPr>
          <w:b/>
          <w:bCs/>
          <w:color w:val="000000" w:themeColor="text1"/>
        </w:rPr>
        <w:t>Noisiela</w:t>
      </w:r>
      <w:proofErr w:type="spellEnd"/>
      <w:r w:rsidRPr="00DB0E51">
        <w:rPr>
          <w:b/>
          <w:bCs/>
          <w:color w:val="000000" w:themeColor="text1"/>
        </w:rPr>
        <w:t xml:space="preserve">, </w:t>
      </w:r>
      <w:proofErr w:type="spellStart"/>
      <w:r w:rsidRPr="00DB0E51">
        <w:rPr>
          <w:b/>
          <w:bCs/>
          <w:color w:val="000000" w:themeColor="text1"/>
        </w:rPr>
        <w:t>Matthieuom</w:t>
      </w:r>
      <w:proofErr w:type="spellEnd"/>
      <w:r w:rsidRPr="00DB0E51">
        <w:rPr>
          <w:b/>
          <w:bCs/>
          <w:color w:val="000000" w:themeColor="text1"/>
        </w:rPr>
        <w:t xml:space="preserve"> </w:t>
      </w:r>
      <w:proofErr w:type="spellStart"/>
      <w:r w:rsidRPr="00DB0E51">
        <w:rPr>
          <w:b/>
          <w:bCs/>
          <w:color w:val="000000" w:themeColor="text1"/>
        </w:rPr>
        <w:t>Viskovicem</w:t>
      </w:r>
      <w:proofErr w:type="spellEnd"/>
      <w:r w:rsidRPr="00DB0E51">
        <w:rPr>
          <w:color w:val="000000" w:themeColor="text1"/>
        </w:rPr>
        <w:t>, a na sastanku je dogovoren nastavak suradnje Razgovaralo se između ostalog i o daljnjim koracima u suradnji srednjih škola Mate Balote u Poreču i Simone-</w:t>
      </w:r>
      <w:proofErr w:type="spellStart"/>
      <w:r w:rsidRPr="00DB0E51">
        <w:rPr>
          <w:color w:val="000000" w:themeColor="text1"/>
        </w:rPr>
        <w:t>Veil</w:t>
      </w:r>
      <w:proofErr w:type="spellEnd"/>
      <w:r w:rsidRPr="00DB0E51">
        <w:rPr>
          <w:color w:val="000000" w:themeColor="text1"/>
        </w:rPr>
        <w:t xml:space="preserve"> u gradu </w:t>
      </w:r>
      <w:proofErr w:type="spellStart"/>
      <w:r w:rsidRPr="00DB0E51">
        <w:rPr>
          <w:color w:val="000000" w:themeColor="text1"/>
        </w:rPr>
        <w:t>Noisielu</w:t>
      </w:r>
      <w:proofErr w:type="spellEnd"/>
      <w:r w:rsidRPr="00DB0E51">
        <w:rPr>
          <w:color w:val="000000" w:themeColor="text1"/>
        </w:rPr>
        <w:t xml:space="preserve">, koji je realiziran početkom 2025. posjetom porečkih učenika </w:t>
      </w:r>
      <w:proofErr w:type="spellStart"/>
      <w:r w:rsidRPr="00DB0E51">
        <w:rPr>
          <w:color w:val="000000" w:themeColor="text1"/>
        </w:rPr>
        <w:t>Noisielu</w:t>
      </w:r>
      <w:proofErr w:type="spellEnd"/>
      <w:r w:rsidRPr="00DB0E51">
        <w:rPr>
          <w:color w:val="000000" w:themeColor="text1"/>
        </w:rPr>
        <w:t xml:space="preserve">. Osim ove suradnje, Poreč će svom gradu prijatelju, ujedno i jedinom iz Francuske za sada, na plaži </w:t>
      </w:r>
      <w:proofErr w:type="spellStart"/>
      <w:r w:rsidRPr="00DB0E51">
        <w:rPr>
          <w:color w:val="000000" w:themeColor="text1"/>
        </w:rPr>
        <w:t>Materada</w:t>
      </w:r>
      <w:proofErr w:type="spellEnd"/>
      <w:r w:rsidRPr="00DB0E51">
        <w:rPr>
          <w:color w:val="000000" w:themeColor="text1"/>
        </w:rPr>
        <w:t>-Sv. Martin urediti Park prijateljstva, čija je inauguracija planirana povodom Dana Grada.</w:t>
      </w:r>
    </w:p>
    <w:p w14:paraId="4AC242E0" w14:textId="29DAE8B1" w:rsidR="00DB0E51" w:rsidRPr="00DB0E51" w:rsidRDefault="00DB0E51" w:rsidP="00DB0E51">
      <w:pPr>
        <w:ind w:firstLine="708"/>
        <w:jc w:val="both"/>
        <w:rPr>
          <w:color w:val="000000" w:themeColor="text1"/>
        </w:rPr>
      </w:pPr>
      <w:r w:rsidRPr="00DB0E51">
        <w:rPr>
          <w:color w:val="000000" w:themeColor="text1"/>
        </w:rPr>
        <w:t xml:space="preserve">* </w:t>
      </w:r>
      <w:r>
        <w:rPr>
          <w:b/>
          <w:bCs/>
          <w:color w:val="000000" w:themeColor="text1"/>
        </w:rPr>
        <w:t>N</w:t>
      </w:r>
      <w:r w:rsidRPr="00DB0E51">
        <w:rPr>
          <w:b/>
          <w:bCs/>
          <w:color w:val="000000" w:themeColor="text1"/>
        </w:rPr>
        <w:t>astavili smo s ulaganjima u sport i mlade, prepoznajući važnost sportskih aktivnosti za zdrav razvoj naše zajednice. U suradnji sa Sportskom zajednicom grada Poreča</w:t>
      </w:r>
      <w:r w:rsidRPr="00DB0E51">
        <w:rPr>
          <w:color w:val="000000" w:themeColor="text1"/>
        </w:rPr>
        <w:t xml:space="preserve"> </w:t>
      </w:r>
      <w:r w:rsidRPr="00DB0E51">
        <w:rPr>
          <w:b/>
          <w:bCs/>
          <w:color w:val="000000" w:themeColor="text1"/>
        </w:rPr>
        <w:t>koja okuplja sportske klubove, realiziran je niz projekata koji će poboljšati uvjete za treniranje i natjecanja naših sportaša, a ukupna vrijednost ovih ulaganja i nabavljene opreme iznosi oko 126 tisuća eura.</w:t>
      </w:r>
      <w:r w:rsidRPr="00DB0E51">
        <w:rPr>
          <w:color w:val="000000" w:themeColor="text1"/>
        </w:rPr>
        <w:t xml:space="preserve"> Od opreme nabavljeni su novi kombi za Sportsku zajednicu grada Poreča, koji će biti na raspolaganju svim porečkim sportskim klubovima za putovanja na natjecanja. Uz to, nabavljena je nova jedrilica s prikolicom ILCA 6 za Jedriličarski klub Horizont, što će našim jedriličarima omogućiti još kvalitetnije pripreme i natjecanja. Također, za potrebe Kluba ritmičko-sportske gimnastike Poreč nabavljen je novi tepih za treniranje u dvorani </w:t>
      </w:r>
      <w:proofErr w:type="spellStart"/>
      <w:r w:rsidRPr="00DB0E51">
        <w:rPr>
          <w:color w:val="000000" w:themeColor="text1"/>
        </w:rPr>
        <w:t>Žatika</w:t>
      </w:r>
      <w:proofErr w:type="spellEnd"/>
      <w:r w:rsidRPr="00DB0E51">
        <w:rPr>
          <w:color w:val="000000" w:themeColor="text1"/>
        </w:rPr>
        <w:t>, Ženski kuglački klub Poreč i Kuglački klub Istra dobili su komplet novih čunjeva za kuglanje, dok su na stadionu Veli Jože postavljeni su novi mali golovi, zaštitne mreže iza golova, te kućice za rezervne igrače, a pomoćni teren djelomično je ograđen. Osim ovih investicija, osigurana je i financijska podrška klubovima za kupnju pehara i medalja za turnire, čime želimo dodatno podržati njihove napore u organizaciji sportskih događanja.</w:t>
      </w:r>
    </w:p>
    <w:p w14:paraId="198C782C" w14:textId="77777777" w:rsidR="00DB0E51" w:rsidRPr="00DB0E51" w:rsidRDefault="00DB0E51" w:rsidP="00DB0E51">
      <w:pPr>
        <w:jc w:val="both"/>
        <w:rPr>
          <w:color w:val="000000" w:themeColor="text1"/>
        </w:rPr>
      </w:pPr>
      <w:r w:rsidRPr="00DB0E51">
        <w:rPr>
          <w:color w:val="000000" w:themeColor="text1"/>
        </w:rPr>
        <w:tab/>
        <w:t>*</w:t>
      </w:r>
      <w:r w:rsidRPr="00DB0E51">
        <w:rPr>
          <w:b/>
          <w:bCs/>
          <w:color w:val="000000" w:themeColor="text1"/>
        </w:rPr>
        <w:t>Nakon sjednice Gradskog vijeća krajem kolovoza, donijeta je odluka o podizanju osnovice plaće za 20% svima kojima se plaće isplaćuju iz gradskog proračuna</w:t>
      </w:r>
      <w:r w:rsidRPr="00DB0E51">
        <w:rPr>
          <w:color w:val="000000" w:themeColor="text1"/>
        </w:rPr>
        <w:t>, čime se željelo osigurati bolje uvjete s obzirom na inflaciju i visoke troškove života. Ova odluka donijeta je u skladu s odlukom Vlade kojom se podigla osnovica za obračun plaća gradonačelnicima. Osnovica gradonačelnika i zamjenika predstavlja gornji limit za korisnike Proračuna, pa je zato bilo potrebno na sjednici izglasati usklađenje osnovice dužnosnika s odlukom Vlade, kako bi se mogla donijeti odluka o povećanju plaća zaposlenicima vrtića, Doma za starije, ustanova u kulturi, gradske uprave i vatrogascima.</w:t>
      </w:r>
    </w:p>
    <w:p w14:paraId="3CEAFFEF" w14:textId="18125296" w:rsidR="00DB0E51" w:rsidRPr="00DB0E51" w:rsidRDefault="00DB0E51" w:rsidP="00DB0E51">
      <w:pPr>
        <w:ind w:firstLine="708"/>
        <w:jc w:val="both"/>
        <w:rPr>
          <w:color w:val="000000" w:themeColor="text1"/>
        </w:rPr>
      </w:pPr>
      <w:r w:rsidRPr="00DB0E51">
        <w:rPr>
          <w:color w:val="000000" w:themeColor="text1"/>
        </w:rPr>
        <w:t>*</w:t>
      </w:r>
      <w:r>
        <w:rPr>
          <w:color w:val="000000" w:themeColor="text1"/>
        </w:rPr>
        <w:t>P</w:t>
      </w:r>
      <w:r w:rsidRPr="00DB0E51">
        <w:rPr>
          <w:b/>
          <w:bCs/>
          <w:color w:val="000000" w:themeColor="text1"/>
        </w:rPr>
        <w:t>očela je temeljita obnova Pučkog trga u naselju Červar Porat</w:t>
      </w:r>
      <w:r w:rsidRPr="00DB0E51">
        <w:rPr>
          <w:color w:val="000000" w:themeColor="text1"/>
        </w:rPr>
        <w:t xml:space="preserve">, čime se dodatno ulaže u kvalitetu života lokalnog stanovništva. Cilj projekta bio je unaprijediti funkcionalnost i </w:t>
      </w:r>
      <w:r w:rsidRPr="00DB0E51">
        <w:rPr>
          <w:color w:val="000000" w:themeColor="text1"/>
        </w:rPr>
        <w:lastRenderedPageBreak/>
        <w:t>estetsku vrijednost trga, zadržavajući njegov postojeći koncept, ali uz modernizaciju i prilagodbu suvremenim potrebama stanovnika.</w:t>
      </w:r>
    </w:p>
    <w:p w14:paraId="1E694666" w14:textId="11F70169" w:rsidR="00DB0E51" w:rsidRPr="00DB0E51" w:rsidRDefault="00DB0E51" w:rsidP="00DB0E51">
      <w:pPr>
        <w:spacing w:line="276" w:lineRule="auto"/>
        <w:ind w:firstLine="708"/>
        <w:jc w:val="both"/>
        <w:rPr>
          <w:color w:val="000000" w:themeColor="text1"/>
          <w:shd w:val="clear" w:color="auto" w:fill="FFFFFF"/>
        </w:rPr>
      </w:pPr>
      <w:r w:rsidRPr="00DB0E51">
        <w:rPr>
          <w:color w:val="000000" w:themeColor="text1"/>
          <w:shd w:val="clear" w:color="auto" w:fill="FFFFFF"/>
        </w:rPr>
        <w:t xml:space="preserve">*Tijekom ljeta odvijali su se i </w:t>
      </w:r>
      <w:r w:rsidRPr="00DB0E51">
        <w:rPr>
          <w:b/>
          <w:bCs/>
          <w:color w:val="000000" w:themeColor="text1"/>
          <w:shd w:val="clear" w:color="auto" w:fill="FFFFFF"/>
        </w:rPr>
        <w:t>tjedni sajmovi domaćih istarskih proizvoda</w:t>
      </w:r>
      <w:r w:rsidRPr="00DB0E51">
        <w:rPr>
          <w:color w:val="000000" w:themeColor="text1"/>
          <w:shd w:val="clear" w:color="auto" w:fill="FFFFFF"/>
        </w:rPr>
        <w:t xml:space="preserve"> </w:t>
      </w:r>
      <w:r w:rsidRPr="00DB0E51">
        <w:rPr>
          <w:b/>
          <w:bCs/>
          <w:color w:val="000000" w:themeColor="text1"/>
          <w:shd w:val="clear" w:color="auto" w:fill="FFFFFF"/>
        </w:rPr>
        <w:t>Istarska web tržnica</w:t>
      </w:r>
      <w:r w:rsidRPr="00DB0E51">
        <w:rPr>
          <w:color w:val="000000" w:themeColor="text1"/>
          <w:shd w:val="clear" w:color="auto" w:fill="FFFFFF"/>
        </w:rPr>
        <w:t xml:space="preserve"> na Trgu slobode koji su dobro prihvaćeni i od domaćih i gostiju, te pružaju dodatne pogodnosti prodaje našim lokalnim proizvođačima, pa će se nastaviti i u tekućoj godini. </w:t>
      </w:r>
    </w:p>
    <w:p w14:paraId="47BE70F9" w14:textId="4BFDE678" w:rsidR="00DB0E51" w:rsidRPr="00DB0E51" w:rsidRDefault="00DB0E51" w:rsidP="00DB0E51">
      <w:pPr>
        <w:ind w:firstLine="708"/>
        <w:jc w:val="both"/>
        <w:rPr>
          <w:rFonts w:eastAsia="Calibri"/>
          <w:shd w:val="clear" w:color="auto" w:fill="FFFFFF"/>
          <w:lang w:eastAsia="en-US"/>
        </w:rPr>
      </w:pPr>
      <w:r w:rsidRPr="00DB0E51">
        <w:rPr>
          <w:rFonts w:eastAsia="Calibri"/>
          <w:shd w:val="clear" w:color="auto" w:fill="FFFFFF"/>
          <w:lang w:eastAsia="en-US"/>
        </w:rPr>
        <w:t xml:space="preserve">*Početkom kolovoza na Trgu slobode bili smo domaćini </w:t>
      </w:r>
      <w:r w:rsidRPr="00DB0E51">
        <w:rPr>
          <w:rFonts w:eastAsia="Calibri"/>
          <w:b/>
          <w:bCs/>
          <w:shd w:val="clear" w:color="auto" w:fill="FFFFFF"/>
          <w:lang w:eastAsia="en-US"/>
        </w:rPr>
        <w:t>5. festivalu istarskog češnjaka</w:t>
      </w:r>
      <w:r w:rsidRPr="00DB0E51">
        <w:rPr>
          <w:rFonts w:eastAsia="Calibri"/>
          <w:shd w:val="clear" w:color="auto" w:fill="FFFFFF"/>
          <w:lang w:eastAsia="en-US"/>
        </w:rPr>
        <w:t xml:space="preserve"> u organizaciji Udruge uzgajivača istarskog češnjaka, koji je svake godine izuzetno dobro prihvaćen od strane domaćih i turista. U dva dana, proizvođači rasprodaju sve svoje proizvode, a održi se i dodjela IQ (</w:t>
      </w:r>
      <w:proofErr w:type="spellStart"/>
      <w:r w:rsidRPr="00DB0E51">
        <w:rPr>
          <w:rFonts w:eastAsia="Calibri"/>
          <w:shd w:val="clear" w:color="auto" w:fill="FFFFFF"/>
          <w:lang w:eastAsia="en-US"/>
        </w:rPr>
        <w:t>Istrian</w:t>
      </w:r>
      <w:proofErr w:type="spellEnd"/>
      <w:r w:rsidRPr="00DB0E51">
        <w:rPr>
          <w:rFonts w:eastAsia="Calibri"/>
          <w:shd w:val="clear" w:color="auto" w:fill="FFFFFF"/>
          <w:lang w:eastAsia="en-US"/>
        </w:rPr>
        <w:t xml:space="preserve"> </w:t>
      </w:r>
      <w:proofErr w:type="spellStart"/>
      <w:r w:rsidRPr="00DB0E51">
        <w:rPr>
          <w:rFonts w:eastAsia="Calibri"/>
          <w:shd w:val="clear" w:color="auto" w:fill="FFFFFF"/>
          <w:lang w:eastAsia="en-US"/>
        </w:rPr>
        <w:t>Quality</w:t>
      </w:r>
      <w:proofErr w:type="spellEnd"/>
      <w:r w:rsidRPr="00DB0E51">
        <w:rPr>
          <w:rFonts w:eastAsia="Calibri"/>
          <w:shd w:val="clear" w:color="auto" w:fill="FFFFFF"/>
          <w:lang w:eastAsia="en-US"/>
        </w:rPr>
        <w:t>) markica za kvalitetu i izvornost istarskog češnjaka.</w:t>
      </w:r>
    </w:p>
    <w:p w14:paraId="7000E9F4" w14:textId="667F74D0" w:rsidR="00DB0E51" w:rsidRPr="00DB0E51" w:rsidRDefault="00DB0E51" w:rsidP="00DB0E51">
      <w:pPr>
        <w:shd w:val="clear" w:color="auto" w:fill="FFFFFF"/>
        <w:ind w:firstLine="708"/>
        <w:jc w:val="both"/>
        <w:rPr>
          <w:color w:val="000000" w:themeColor="text1"/>
        </w:rPr>
      </w:pPr>
      <w:r w:rsidRPr="00DB0E51">
        <w:rPr>
          <w:color w:val="000000" w:themeColor="text1"/>
        </w:rPr>
        <w:t xml:space="preserve">*Glazbeno-kulturna manifestacija </w:t>
      </w:r>
      <w:r w:rsidRPr="00DB0E51">
        <w:rPr>
          <w:b/>
          <w:bCs/>
          <w:color w:val="000000" w:themeColor="text1"/>
        </w:rPr>
        <w:t>Porečko ljeto u organizaciji Turističke zajednice grada Poreča</w:t>
      </w:r>
      <w:r w:rsidRPr="00DB0E51">
        <w:rPr>
          <w:color w:val="000000" w:themeColor="text1"/>
        </w:rPr>
        <w:t xml:space="preserve"> i ove je godine naišla ja dobar odaziv publike domaće i strane. Nastupili su, između ostalih, klapa Rišpet, </w:t>
      </w:r>
      <w:proofErr w:type="spellStart"/>
      <w:r w:rsidRPr="00DB0E51">
        <w:rPr>
          <w:color w:val="000000" w:themeColor="text1"/>
        </w:rPr>
        <w:t>Cubismo</w:t>
      </w:r>
      <w:proofErr w:type="spellEnd"/>
      <w:r w:rsidRPr="00DB0E51">
        <w:rPr>
          <w:color w:val="000000" w:themeColor="text1"/>
        </w:rPr>
        <w:t>, Michael Jackson Tribute Band, a održane su i izuzetno dobro posjećene ture La Mula de Parenzo za promociju Centra za posjetitelje La mula de Parenzo. Održano je i 23. izdanje Street art Poreč, festivala ulične umjetnosti koji se odvija na nekoliko lokacija porečke starogradske jezgre u organizaciji Pučkog otvorenog učilišta Poreč. Tijekom ljeta održana je i sezona Koncerta u Eufraziji i Jazza u lapidariju u organizaciji Pučkog otvorenog učilišta.</w:t>
      </w:r>
    </w:p>
    <w:p w14:paraId="6E1C2C40" w14:textId="42B14CFE" w:rsidR="00DB0E51" w:rsidRPr="00DB0E51" w:rsidRDefault="00DB0E51" w:rsidP="00DB0E51">
      <w:pPr>
        <w:shd w:val="clear" w:color="auto" w:fill="FFFFFF"/>
        <w:ind w:firstLine="708"/>
        <w:jc w:val="both"/>
        <w:rPr>
          <w:color w:val="000000" w:themeColor="text1"/>
        </w:rPr>
      </w:pPr>
      <w:r w:rsidRPr="00DB0E51">
        <w:rPr>
          <w:color w:val="000000" w:themeColor="text1"/>
          <w:shd w:val="clear" w:color="auto" w:fill="FFFFFF"/>
        </w:rPr>
        <w:t xml:space="preserve">*Najveći plivački maraton u Hrvatskoj – </w:t>
      </w:r>
      <w:r w:rsidRPr="00DB0E51">
        <w:rPr>
          <w:b/>
          <w:bCs/>
          <w:color w:val="000000" w:themeColor="text1"/>
          <w:shd w:val="clear" w:color="auto" w:fill="FFFFFF"/>
        </w:rPr>
        <w:t>Porečki delfin</w:t>
      </w:r>
      <w:r w:rsidRPr="00DB0E51">
        <w:rPr>
          <w:color w:val="000000" w:themeColor="text1"/>
          <w:shd w:val="clear" w:color="auto" w:fill="FFFFFF"/>
        </w:rPr>
        <w:t>, na svojem 23. izdanju,  okupio je 1.700 plivača-rekreativaca i to iz Hrvatske i inozemstva.</w:t>
      </w:r>
      <w:r w:rsidRPr="00DB0E51">
        <w:rPr>
          <w:color w:val="000000" w:themeColor="text1"/>
        </w:rPr>
        <w:t xml:space="preserve"> Ovogodišnje izdanje ne samo da je zadržalo svoju bogatu tradiciju, već je dodatno proširilo program kroz dva dana uz brojne aktivnosti. Osim uzbudljivih natjecanja u vaterpolu, plivanju, SUP-u i </w:t>
      </w:r>
      <w:proofErr w:type="spellStart"/>
      <w:r w:rsidRPr="00DB0E51">
        <w:rPr>
          <w:color w:val="000000" w:themeColor="text1"/>
        </w:rPr>
        <w:t>akvatlonu</w:t>
      </w:r>
      <w:proofErr w:type="spellEnd"/>
      <w:r w:rsidRPr="00DB0E51">
        <w:rPr>
          <w:color w:val="000000" w:themeColor="text1"/>
        </w:rPr>
        <w:t xml:space="preserve">, posjetitelji su mogli uživati u dječjem vaterpolo turniru, natjecanju Cro Cup u daljinskom plivanju te u jedinstvenim demonstracijama jedrenja, SUP-a i </w:t>
      </w:r>
      <w:proofErr w:type="spellStart"/>
      <w:r w:rsidRPr="00DB0E51">
        <w:rPr>
          <w:color w:val="000000" w:themeColor="text1"/>
        </w:rPr>
        <w:t>cornhole</w:t>
      </w:r>
      <w:proofErr w:type="spellEnd"/>
      <w:r w:rsidRPr="00DB0E51">
        <w:rPr>
          <w:color w:val="000000" w:themeColor="text1"/>
        </w:rPr>
        <w:t xml:space="preserve"> igara. </w:t>
      </w:r>
      <w:r w:rsidRPr="00DB0E51">
        <w:rPr>
          <w:color w:val="000000" w:themeColor="text1"/>
        </w:rPr>
        <w:br/>
        <w:t>Dodatna atrakcija bio je besplatni vodeni park, koji je razveselio najmlađe sudionike i pretvorio Porečki delfin u pravi obiteljski festival, pružajući zabavu i sportsku avanturu za sve generacije. Porečki delfin održan je organizaciji Sportske zajednice grada Poreča te uz pomoć Turističke zajednice Poreč, Grada Poreča-Parenzo, Valamara, Crvenog križa, HEP-u, te osamdesetak volontera iz sportskih udruga grada Poreča.</w:t>
      </w:r>
    </w:p>
    <w:p w14:paraId="49DA81C5" w14:textId="26E388A9" w:rsidR="00DB0E51" w:rsidRPr="00DB0E51" w:rsidRDefault="00DB0E51" w:rsidP="00DB0E51">
      <w:pPr>
        <w:ind w:firstLine="708"/>
        <w:jc w:val="both"/>
        <w:rPr>
          <w:color w:val="000000" w:themeColor="text1"/>
          <w:shd w:val="clear" w:color="auto" w:fill="FFFFFF"/>
        </w:rPr>
      </w:pPr>
      <w:r w:rsidRPr="00DB0E51">
        <w:rPr>
          <w:b/>
          <w:bCs/>
          <w:color w:val="000000" w:themeColor="text1"/>
          <w:shd w:val="clear" w:color="auto" w:fill="FFFFFF"/>
        </w:rPr>
        <w:t xml:space="preserve">*S početkom nove školske godine u klupe je sjelo čak 162 </w:t>
      </w:r>
      <w:proofErr w:type="spellStart"/>
      <w:r w:rsidRPr="00DB0E51">
        <w:rPr>
          <w:b/>
          <w:bCs/>
          <w:color w:val="000000" w:themeColor="text1"/>
          <w:shd w:val="clear" w:color="auto" w:fill="FFFFFF"/>
        </w:rPr>
        <w:t>prvašića</w:t>
      </w:r>
      <w:proofErr w:type="spellEnd"/>
      <w:r w:rsidRPr="00DB0E51">
        <w:rPr>
          <w:color w:val="000000" w:themeColor="text1"/>
          <w:shd w:val="clear" w:color="auto" w:fill="FFFFFF"/>
        </w:rPr>
        <w:t xml:space="preserve"> u Osnovnoj školi Poreč i Područnoj školi </w:t>
      </w:r>
      <w:proofErr w:type="spellStart"/>
      <w:r w:rsidRPr="00DB0E51">
        <w:rPr>
          <w:color w:val="000000" w:themeColor="text1"/>
          <w:shd w:val="clear" w:color="auto" w:fill="FFFFFF"/>
        </w:rPr>
        <w:t>Žbandaj</w:t>
      </w:r>
      <w:proofErr w:type="spellEnd"/>
      <w:r w:rsidRPr="00DB0E51">
        <w:rPr>
          <w:color w:val="000000" w:themeColor="text1"/>
          <w:shd w:val="clear" w:color="auto" w:fill="FFFFFF"/>
        </w:rPr>
        <w:t>, zatim u Osnovnoj školi Finida i Područnoj školi Nova Vas, te u Talijanskoj osnovnoj školi „Bernardo Parentin“. Prije početka škole, za sigurnost djece, održani su sastanci s ravnateljicama škola, prijevoznicima i Odjeljkom prometnog redarstva.</w:t>
      </w:r>
    </w:p>
    <w:p w14:paraId="5EB13968" w14:textId="01FE93D0" w:rsidR="00DB0E51" w:rsidRPr="00DB0E51" w:rsidRDefault="00DB0E51" w:rsidP="00DB0E51">
      <w:pPr>
        <w:shd w:val="clear" w:color="auto" w:fill="FFFFFF"/>
        <w:ind w:firstLine="708"/>
        <w:jc w:val="both"/>
        <w:rPr>
          <w:color w:val="000000" w:themeColor="text1"/>
        </w:rPr>
      </w:pPr>
      <w:r w:rsidRPr="00DB0E51">
        <w:rPr>
          <w:color w:val="000000" w:themeColor="text1"/>
          <w:shd w:val="clear" w:color="auto" w:fill="FFFFFF"/>
        </w:rPr>
        <w:t>*</w:t>
      </w:r>
      <w:r w:rsidRPr="00DB0E51">
        <w:rPr>
          <w:color w:val="000000" w:themeColor="text1"/>
        </w:rPr>
        <w:t xml:space="preserve">S početkom nove školske godine, </w:t>
      </w:r>
      <w:r w:rsidRPr="00DB0E51">
        <w:rPr>
          <w:b/>
          <w:bCs/>
          <w:color w:val="000000" w:themeColor="text1"/>
        </w:rPr>
        <w:t>Grad Poreč-Parenzo nastavio je s osiguravanjem naknada za svoje učenike, kako bi osigurao jednake uvjete i mogućnosti za obrazovanje</w:t>
      </w:r>
      <w:r w:rsidRPr="00DB0E51">
        <w:rPr>
          <w:color w:val="000000" w:themeColor="text1"/>
        </w:rPr>
        <w:t>, bez obzira na njihov socijalni status.  Tako Grad Poreč učenicima slabijeg imovinskog stanja osigurava naknade za prijevoz učenika, naknade za prehranu u osnovnim školama i besplatan produženi boravak, pokriva troškove udžbenika za učenike srednje škole, te radnih bilježnica, bilježnica i ostalih radnih materijala učenicima osnovnih škola, dok se svim učenicima Posebnog odjela osigurava sav potreban obrazovni materijal. Grad osigurava i stipendije iz socijalnog programa za učenike i studente, a ukupno se za potrebe učenika slabijeg imovinskog stanja iz gradskog proračuna na godišnjoj razini izdvaja oko 100 tisuća eura.</w:t>
      </w:r>
    </w:p>
    <w:p w14:paraId="4FF438A0" w14:textId="77777777" w:rsidR="00DB0E51" w:rsidRPr="00DB0E51" w:rsidRDefault="00DB0E51" w:rsidP="00DB0E51">
      <w:pPr>
        <w:shd w:val="clear" w:color="auto" w:fill="FFFFFF"/>
        <w:jc w:val="both"/>
        <w:rPr>
          <w:color w:val="000000" w:themeColor="text1"/>
        </w:rPr>
      </w:pPr>
      <w:r w:rsidRPr="00DB0E51">
        <w:rPr>
          <w:color w:val="000000" w:themeColor="text1"/>
        </w:rPr>
        <w:t>Dodatnih više od 470 tisuća eura iz gradskog proračuna osigurano je za učeničke i studentske stipendije, produženi boravak za sve niže razrede u porečkim osnovnim školama.</w:t>
      </w:r>
    </w:p>
    <w:p w14:paraId="672D36E7" w14:textId="568728EC" w:rsidR="00DB0E51" w:rsidRPr="00DB0E51" w:rsidRDefault="00DB0E51" w:rsidP="00DB0E51">
      <w:pPr>
        <w:ind w:firstLine="708"/>
        <w:jc w:val="both"/>
        <w:rPr>
          <w:color w:val="000000" w:themeColor="text1"/>
        </w:rPr>
      </w:pPr>
      <w:r w:rsidRPr="00DB0E51">
        <w:rPr>
          <w:b/>
          <w:bCs/>
          <w:color w:val="000000" w:themeColor="text1"/>
          <w:shd w:val="clear" w:color="auto" w:fill="FFFFFF"/>
        </w:rPr>
        <w:t>*</w:t>
      </w:r>
      <w:r>
        <w:rPr>
          <w:color w:val="000000" w:themeColor="text1"/>
        </w:rPr>
        <w:t>P</w:t>
      </w:r>
      <w:r w:rsidRPr="00DB0E51">
        <w:rPr>
          <w:color w:val="000000" w:themeColor="text1"/>
        </w:rPr>
        <w:t xml:space="preserve">očetkom rujna </w:t>
      </w:r>
      <w:r w:rsidRPr="00DB0E51">
        <w:rPr>
          <w:b/>
          <w:bCs/>
          <w:color w:val="000000" w:themeColor="text1"/>
        </w:rPr>
        <w:t>nastavili smo s praksom uključivanja građana u stvaranje gradskog proračuna za 2025. godinu.</w:t>
      </w:r>
      <w:r w:rsidRPr="00DB0E51">
        <w:rPr>
          <w:color w:val="000000" w:themeColor="text1"/>
        </w:rPr>
        <w:t xml:space="preserve"> Proračun je temeljni financijski akt Grada kojim se procjenjuju prihodi i primici te utvrđuju rashodi i izdaci za jednu financijsku godinu. Proteklih osam godina zajedno s gradskim pročelnicima susretao sam se s vijećima svih 10 porečkih mjesnih odbora, kako bi se u prijedlog gradskog proračuna uključili projekti svakog mjesnog odbora. </w:t>
      </w:r>
    </w:p>
    <w:p w14:paraId="4CA02185" w14:textId="354632C4" w:rsidR="00DB0E51" w:rsidRPr="00DB0E51" w:rsidRDefault="00DB0E51" w:rsidP="00DB0E51">
      <w:pPr>
        <w:ind w:firstLine="708"/>
        <w:jc w:val="both"/>
        <w:rPr>
          <w:color w:val="000000" w:themeColor="text1"/>
        </w:rPr>
      </w:pPr>
      <w:r w:rsidRPr="00DB0E51">
        <w:rPr>
          <w:color w:val="000000" w:themeColor="text1"/>
        </w:rPr>
        <w:t>*</w:t>
      </w:r>
      <w:r>
        <w:rPr>
          <w:b/>
          <w:bCs/>
          <w:color w:val="000000" w:themeColor="text1"/>
        </w:rPr>
        <w:t>S</w:t>
      </w:r>
      <w:r w:rsidRPr="00DB0E51">
        <w:rPr>
          <w:b/>
          <w:bCs/>
          <w:color w:val="000000" w:themeColor="text1"/>
        </w:rPr>
        <w:t xml:space="preserve"> početkom pedagoške godine otvoreno je moderno novo dječje igralište u sklopu Dječjeg vrtića Radost I. </w:t>
      </w:r>
      <w:r w:rsidRPr="00DB0E51">
        <w:rPr>
          <w:color w:val="000000" w:themeColor="text1"/>
        </w:rPr>
        <w:t xml:space="preserve">Kako bi do početka nove pedagoške godine djecu dočekali novi </w:t>
      </w:r>
      <w:r w:rsidRPr="00DB0E51">
        <w:rPr>
          <w:color w:val="000000" w:themeColor="text1"/>
        </w:rPr>
        <w:lastRenderedPageBreak/>
        <w:t xml:space="preserve">sadržaji u vrtiću, tijekom ljeta obavljeni su građevinski radovi i postavljanje </w:t>
      </w:r>
      <w:proofErr w:type="spellStart"/>
      <w:r w:rsidRPr="00DB0E51">
        <w:rPr>
          <w:color w:val="000000" w:themeColor="text1"/>
        </w:rPr>
        <w:t>antistres</w:t>
      </w:r>
      <w:proofErr w:type="spellEnd"/>
      <w:r w:rsidRPr="00DB0E51">
        <w:rPr>
          <w:color w:val="000000" w:themeColor="text1"/>
        </w:rPr>
        <w:t xml:space="preserve"> lijevane podloge te su nabavljena i montirana novih igrala, a u izvršeno je i hortikulturno uređenje kako bi se ovo dvorište dodatno uljepšalo i ozelenilo. U međuvremenu je izvršena i potpuna zamjena portuna i ograda na dvorištu vrtića, što pridonosi sigurnosti i kvaliteti prostora, a uređeni i ofarbani vanjski zidovi i dijelovi fasade novim živim bojama kako bi bili privlačniji djeci.  </w:t>
      </w:r>
    </w:p>
    <w:p w14:paraId="3632D0D8" w14:textId="77777777" w:rsidR="00DB0E51" w:rsidRPr="00DB0E51" w:rsidRDefault="00DB0E51" w:rsidP="00DB0E51">
      <w:pPr>
        <w:shd w:val="clear" w:color="auto" w:fill="FFFFFF"/>
        <w:ind w:firstLine="708"/>
        <w:jc w:val="both"/>
        <w:rPr>
          <w:color w:val="000000" w:themeColor="text1"/>
        </w:rPr>
      </w:pPr>
      <w:r w:rsidRPr="00DB0E51">
        <w:rPr>
          <w:color w:val="000000" w:themeColor="text1"/>
        </w:rPr>
        <w:t>*</w:t>
      </w:r>
      <w:r w:rsidRPr="00DB0E51">
        <w:rPr>
          <w:b/>
          <w:bCs/>
          <w:color w:val="000000" w:themeColor="text1"/>
        </w:rPr>
        <w:t>Uoči nove školske godine, završena je sanacija većine sanitarnih čvorova u Osnovnoj školi Poreč.</w:t>
      </w:r>
      <w:r w:rsidRPr="00DB0E51">
        <w:rPr>
          <w:color w:val="000000" w:themeColor="text1"/>
        </w:rPr>
        <w:t xml:space="preserve"> Radovi su uključivali zamjenu vodovodnih cijevi i električnih instalacija i sanitarija, odnosno elektro, keramičarske i </w:t>
      </w:r>
      <w:proofErr w:type="spellStart"/>
      <w:r w:rsidRPr="00DB0E51">
        <w:rPr>
          <w:color w:val="000000" w:themeColor="text1"/>
        </w:rPr>
        <w:t>ličilačke</w:t>
      </w:r>
      <w:proofErr w:type="spellEnd"/>
      <w:r w:rsidRPr="00DB0E51">
        <w:rPr>
          <w:color w:val="000000" w:themeColor="text1"/>
        </w:rPr>
        <w:t xml:space="preserve"> radove, dakle kompletnu obnovu.  Radovi su se odvijali tijekom ljetnih mjeseci, kada djeca nisu u školi, a time je osigurano da sanitarni čvorovi u školi budu modernizirani i spremni za početak nove školske godine. Obnova sanitarnih čvorova u Osnovnoj školi Poreč dio je šireg plana ulaganja u obrazovnu infrastrukturu grada, čime se želi osigurati visoki standard uvjeta za učenje i rad u svim osnovnoškolskim ustanovama, kojima je Grad Poreč-Parenzo osnivač.</w:t>
      </w:r>
    </w:p>
    <w:p w14:paraId="5682CD07" w14:textId="77777777" w:rsidR="00DB0E51" w:rsidRPr="00DB0E51" w:rsidRDefault="00DB0E51" w:rsidP="00DB0E51">
      <w:pPr>
        <w:ind w:firstLine="708"/>
        <w:jc w:val="both"/>
        <w:rPr>
          <w:color w:val="000000" w:themeColor="text1"/>
        </w:rPr>
      </w:pPr>
      <w:r w:rsidRPr="00DB0E51">
        <w:rPr>
          <w:color w:val="000000" w:themeColor="text1"/>
        </w:rPr>
        <w:t xml:space="preserve">*Jesen je također obilovala manifestacijama, pa je tako u rujnu održano jedno od najvećih natjecanja u lovu na veliku ribu na Jadranu: </w:t>
      </w:r>
      <w:proofErr w:type="spellStart"/>
      <w:r w:rsidRPr="00DB0E51">
        <w:rPr>
          <w:b/>
          <w:bCs/>
          <w:color w:val="000000" w:themeColor="text1"/>
        </w:rPr>
        <w:t>TunIstra</w:t>
      </w:r>
      <w:proofErr w:type="spellEnd"/>
      <w:r w:rsidRPr="00DB0E51">
        <w:rPr>
          <w:b/>
          <w:bCs/>
          <w:color w:val="000000" w:themeColor="text1"/>
        </w:rPr>
        <w:t xml:space="preserve"> - </w:t>
      </w:r>
      <w:proofErr w:type="spellStart"/>
      <w:r w:rsidRPr="00DB0E51">
        <w:rPr>
          <w:b/>
          <w:bCs/>
          <w:color w:val="000000" w:themeColor="text1"/>
        </w:rPr>
        <w:t>Offshore</w:t>
      </w:r>
      <w:proofErr w:type="spellEnd"/>
      <w:r w:rsidRPr="00DB0E51">
        <w:rPr>
          <w:b/>
          <w:bCs/>
          <w:color w:val="000000" w:themeColor="text1"/>
        </w:rPr>
        <w:t xml:space="preserve"> World </w:t>
      </w:r>
      <w:proofErr w:type="spellStart"/>
      <w:r w:rsidRPr="00DB0E51">
        <w:rPr>
          <w:b/>
          <w:bCs/>
          <w:color w:val="000000" w:themeColor="text1"/>
        </w:rPr>
        <w:t>Challenge</w:t>
      </w:r>
      <w:proofErr w:type="spellEnd"/>
      <w:r w:rsidRPr="00DB0E51">
        <w:rPr>
          <w:b/>
          <w:bCs/>
          <w:color w:val="000000" w:themeColor="text1"/>
        </w:rPr>
        <w:t xml:space="preserve"> Poreč 2024</w:t>
      </w:r>
      <w:r w:rsidRPr="00DB0E51">
        <w:rPr>
          <w:color w:val="000000" w:themeColor="text1"/>
        </w:rPr>
        <w:t xml:space="preserve">. Posjetitelji su zahvaljujući </w:t>
      </w:r>
      <w:proofErr w:type="spellStart"/>
      <w:r w:rsidRPr="00DB0E51">
        <w:rPr>
          <w:color w:val="000000" w:themeColor="text1"/>
        </w:rPr>
        <w:t>Tunalicious</w:t>
      </w:r>
      <w:proofErr w:type="spellEnd"/>
      <w:r w:rsidRPr="00DB0E51">
        <w:rPr>
          <w:color w:val="000000" w:themeColor="text1"/>
        </w:rPr>
        <w:t xml:space="preserve"> Street </w:t>
      </w:r>
      <w:proofErr w:type="spellStart"/>
      <w:r w:rsidRPr="00DB0E51">
        <w:rPr>
          <w:color w:val="000000" w:themeColor="text1"/>
        </w:rPr>
        <w:t>Food</w:t>
      </w:r>
      <w:proofErr w:type="spellEnd"/>
      <w:r w:rsidRPr="00DB0E51">
        <w:rPr>
          <w:color w:val="000000" w:themeColor="text1"/>
        </w:rPr>
        <w:t xml:space="preserve"> Festivalu i Tuna Restaurant </w:t>
      </w:r>
      <w:proofErr w:type="spellStart"/>
      <w:r w:rsidRPr="00DB0E51">
        <w:rPr>
          <w:color w:val="000000" w:themeColor="text1"/>
        </w:rPr>
        <w:t>Weeku</w:t>
      </w:r>
      <w:proofErr w:type="spellEnd"/>
      <w:r w:rsidRPr="00DB0E51">
        <w:rPr>
          <w:color w:val="000000" w:themeColor="text1"/>
        </w:rPr>
        <w:t xml:space="preserve"> uživali u ukusnim delicijama od tune i bogatom glazbenom programu, a cijelo je događanje privuklo oko pet tisuća posjetitelja. </w:t>
      </w:r>
    </w:p>
    <w:p w14:paraId="73006839" w14:textId="77777777" w:rsidR="00DB0E51" w:rsidRPr="00DB0E51" w:rsidRDefault="00DB0E51" w:rsidP="00DB0E51">
      <w:pPr>
        <w:ind w:firstLine="708"/>
        <w:jc w:val="both"/>
        <w:rPr>
          <w:color w:val="000000" w:themeColor="text1"/>
        </w:rPr>
      </w:pPr>
      <w:r w:rsidRPr="00DB0E51">
        <w:rPr>
          <w:color w:val="000000" w:themeColor="text1"/>
        </w:rPr>
        <w:t xml:space="preserve">*Krajem rujna održana je još jedna velika manifestacija </w:t>
      </w:r>
      <w:r w:rsidRPr="00DB0E51">
        <w:rPr>
          <w:b/>
          <w:bCs/>
          <w:color w:val="000000" w:themeColor="text1"/>
        </w:rPr>
        <w:t>Vinski grad</w:t>
      </w:r>
      <w:r w:rsidRPr="00DB0E51">
        <w:rPr>
          <w:color w:val="000000" w:themeColor="text1"/>
        </w:rPr>
        <w:t xml:space="preserve"> u Parku Olge Ban, što je dodatno doprinijelo produljenju sezone. U deset dana trajanja festivala posjetitelji su uživali u opuštenom i ugodnom ambijentu Vinskog grada, te u širokoj ponudi brojnih istarskih, hrvatskih i inozemnih vinarija.</w:t>
      </w:r>
    </w:p>
    <w:p w14:paraId="71AB3503" w14:textId="2E986012" w:rsidR="00DB0E51" w:rsidRPr="00DB0E51" w:rsidRDefault="00DB0E51" w:rsidP="00DB0E51">
      <w:pPr>
        <w:ind w:firstLine="708"/>
        <w:jc w:val="both"/>
        <w:rPr>
          <w:color w:val="000000" w:themeColor="text1"/>
        </w:rPr>
      </w:pPr>
      <w:r w:rsidRPr="00DB0E51">
        <w:rPr>
          <w:color w:val="000000" w:themeColor="text1"/>
        </w:rPr>
        <w:t>*</w:t>
      </w:r>
      <w:r>
        <w:rPr>
          <w:b/>
          <w:bCs/>
          <w:color w:val="000000" w:themeColor="text1"/>
        </w:rPr>
        <w:t>S</w:t>
      </w:r>
      <w:r w:rsidRPr="00DB0E51">
        <w:rPr>
          <w:b/>
          <w:bCs/>
          <w:color w:val="000000" w:themeColor="text1"/>
        </w:rPr>
        <w:t>redinom rujna, Odvodnja Poreč počela je s realizacijom jedne od najvećih investicija u izgradnju kanalizacijske mreže na području Poreča – one u naselju Dračevac</w:t>
      </w:r>
      <w:r w:rsidRPr="00DB0E51">
        <w:rPr>
          <w:color w:val="000000" w:themeColor="text1"/>
        </w:rPr>
        <w:t xml:space="preserve">. Radovi predviđaju izgradnju kanalizacijske mreže ukupne duljine od 5.433 metara, s jednom crpnom stanicom, što će omogućiti priključenje za oko 170 građevina, odnosno, oko 480 stanovnika. Sustav naselja Dračevac gravitacijskim kolektorom priključit će se na kanalizacijski sustav naselja </w:t>
      </w:r>
      <w:proofErr w:type="spellStart"/>
      <w:r w:rsidRPr="00DB0E51">
        <w:rPr>
          <w:color w:val="000000" w:themeColor="text1"/>
        </w:rPr>
        <w:t>Jasenovica</w:t>
      </w:r>
      <w:proofErr w:type="spellEnd"/>
      <w:r w:rsidRPr="00DB0E51">
        <w:rPr>
          <w:color w:val="000000" w:themeColor="text1"/>
        </w:rPr>
        <w:t>, a otpadne vode odvodit će se na novoizgrađeni uređaj za pročišćavanje otpadnih voda Poreč jug. </w:t>
      </w:r>
    </w:p>
    <w:p w14:paraId="501D99EB" w14:textId="65864316" w:rsidR="00DB0E51" w:rsidRPr="00DB0E51" w:rsidRDefault="00DB0E51" w:rsidP="00DB0E51">
      <w:pPr>
        <w:shd w:val="clear" w:color="auto" w:fill="FFFFFF"/>
        <w:jc w:val="both"/>
        <w:rPr>
          <w:color w:val="000000" w:themeColor="text1"/>
          <w:shd w:val="clear" w:color="auto" w:fill="FFFFFF"/>
        </w:rPr>
      </w:pPr>
      <w:r w:rsidRPr="00DB0E51">
        <w:rPr>
          <w:color w:val="000000" w:themeColor="text1"/>
        </w:rPr>
        <w:tab/>
      </w:r>
      <w:r w:rsidRPr="00DB0E51">
        <w:rPr>
          <w:color w:val="000000" w:themeColor="text1"/>
          <w:shd w:val="clear" w:color="auto" w:fill="FFFFFF"/>
        </w:rPr>
        <w:t>*</w:t>
      </w:r>
      <w:r w:rsidR="003D6EBB">
        <w:rPr>
          <w:color w:val="000000" w:themeColor="text1"/>
          <w:shd w:val="clear" w:color="auto" w:fill="FFFFFF"/>
        </w:rPr>
        <w:t>R</w:t>
      </w:r>
      <w:r w:rsidRPr="00DB0E51">
        <w:rPr>
          <w:color w:val="000000" w:themeColor="text1"/>
          <w:shd w:val="clear" w:color="auto" w:fill="FFFFFF"/>
        </w:rPr>
        <w:t xml:space="preserve">aspisani su </w:t>
      </w:r>
      <w:r w:rsidRPr="00DB0E51">
        <w:rPr>
          <w:b/>
          <w:bCs/>
          <w:color w:val="000000" w:themeColor="text1"/>
          <w:shd w:val="clear" w:color="auto" w:fill="FFFFFF"/>
        </w:rPr>
        <w:t>natječaji za stipendije</w:t>
      </w:r>
      <w:r w:rsidRPr="00DB0E51">
        <w:rPr>
          <w:color w:val="000000" w:themeColor="text1"/>
          <w:shd w:val="clear" w:color="auto" w:fill="FFFFFF"/>
        </w:rPr>
        <w:t>, prvo učeničke i kasnije studentske.</w:t>
      </w:r>
    </w:p>
    <w:p w14:paraId="1AA6A085" w14:textId="6AC88525" w:rsidR="00DB0E51" w:rsidRPr="00DB0E51" w:rsidRDefault="00DB0E51" w:rsidP="00DB0E51">
      <w:pPr>
        <w:shd w:val="clear" w:color="auto" w:fill="FFFFFF"/>
        <w:ind w:firstLine="708"/>
        <w:jc w:val="both"/>
        <w:rPr>
          <w:color w:val="000000" w:themeColor="text1"/>
        </w:rPr>
      </w:pPr>
      <w:r w:rsidRPr="00DB0E51">
        <w:rPr>
          <w:color w:val="000000" w:themeColor="text1"/>
          <w:shd w:val="clear" w:color="auto" w:fill="FFFFFF"/>
        </w:rPr>
        <w:t>*</w:t>
      </w:r>
      <w:r w:rsidRPr="00DB0E51">
        <w:rPr>
          <w:b/>
          <w:bCs/>
          <w:color w:val="000000" w:themeColor="text1"/>
        </w:rPr>
        <w:t>Dom za starije i nemoćne osobe Poreč prigodnom svečanošću je obilježio 17 godina od svojeg otvorenja i Međunarodni dan starijih osoba 01.listopada</w:t>
      </w:r>
      <w:r w:rsidRPr="00DB0E51">
        <w:rPr>
          <w:color w:val="000000" w:themeColor="text1"/>
        </w:rPr>
        <w:t>. Grad nastavlja sufinancirati programe Doma sa 1.455.120,00 eura, od boravka u Domu za naš sugrađane, koji je jedan od najpovoljnijih u Istri, do programa hospicija, kao i medicinske rekreacije i programa Pomoć i njega u kući, kao i druge programe namijenjene povećanju kvalitete života porečkih umirovljenika. Inače, program Poludnevnog boravka Grad Poreč-Parenzo sufinancira u 50 % iznosu, a pokrio je i razliku u cijeni posljednjih godina, kako se ona za korisnike ne bi mijenjala i ostala ista 17 godina. Aktivno se radi i na projektu proširenja Doma.</w:t>
      </w:r>
    </w:p>
    <w:p w14:paraId="0568C11F" w14:textId="29A8DAB3" w:rsidR="00DB0E51" w:rsidRPr="00DB0E51" w:rsidRDefault="00DB0E51" w:rsidP="00DB0E51">
      <w:pPr>
        <w:shd w:val="clear" w:color="auto" w:fill="FFFFFF"/>
        <w:ind w:firstLine="708"/>
        <w:jc w:val="both"/>
        <w:rPr>
          <w:color w:val="000000" w:themeColor="text1"/>
        </w:rPr>
      </w:pPr>
      <w:r w:rsidRPr="00DB0E51">
        <w:rPr>
          <w:color w:val="000000" w:themeColor="text1"/>
          <w:shd w:val="clear" w:color="auto" w:fill="FFFFFF"/>
        </w:rPr>
        <w:t>*</w:t>
      </w:r>
      <w:r w:rsidRPr="00DB0E51">
        <w:rPr>
          <w:color w:val="000000" w:themeColor="text1"/>
        </w:rPr>
        <w:t xml:space="preserve">U sklopu </w:t>
      </w:r>
      <w:r w:rsidRPr="00DB0E51">
        <w:rPr>
          <w:b/>
          <w:bCs/>
          <w:color w:val="000000" w:themeColor="text1"/>
        </w:rPr>
        <w:t>obilježavanja Dječjeg tjedna</w:t>
      </w:r>
      <w:r w:rsidRPr="00DB0E51">
        <w:rPr>
          <w:color w:val="000000" w:themeColor="text1"/>
        </w:rPr>
        <w:t xml:space="preserve">, Grad Poreč-Parenzo i ove je godine djeci poklonio kazališnu predstavu za 420 djece i to učenicima prvih razreda svih porečkih osnovnih škola i djeci u dobi 5 -6 godina iz svih dječjih vrtića. Predstave su dio različitih programa kojima se u Poreču već tradicionalno obilježava Dječji tjedan početkom listopada. Ovom sam prilikom obišao sve </w:t>
      </w:r>
      <w:proofErr w:type="spellStart"/>
      <w:r w:rsidRPr="00DB0E51">
        <w:rPr>
          <w:color w:val="000000" w:themeColor="text1"/>
        </w:rPr>
        <w:t>prvašiće</w:t>
      </w:r>
      <w:proofErr w:type="spellEnd"/>
      <w:r w:rsidRPr="00DB0E51">
        <w:rPr>
          <w:color w:val="000000" w:themeColor="text1"/>
        </w:rPr>
        <w:t xml:space="preserve"> u sve tri porečke osnovne škole, a svi su na dar dobili majice Grada Poreča-Parenzo.</w:t>
      </w:r>
    </w:p>
    <w:p w14:paraId="1EC57B96" w14:textId="77777777" w:rsidR="00DB0E51" w:rsidRPr="00DB0E51" w:rsidRDefault="00DB0E51" w:rsidP="00DB0E51">
      <w:pPr>
        <w:ind w:firstLine="708"/>
        <w:jc w:val="both"/>
        <w:rPr>
          <w:color w:val="000000" w:themeColor="text1"/>
        </w:rPr>
      </w:pPr>
      <w:r w:rsidRPr="00DB0E51">
        <w:rPr>
          <w:color w:val="000000" w:themeColor="text1"/>
        </w:rPr>
        <w:t xml:space="preserve">*U listopadu obilježen je </w:t>
      </w:r>
      <w:r w:rsidRPr="00DB0E51">
        <w:rPr>
          <w:b/>
          <w:bCs/>
          <w:color w:val="000000" w:themeColor="text1"/>
        </w:rPr>
        <w:t>Mjesec ružičaste vrpce u Poreču</w:t>
      </w:r>
      <w:r w:rsidRPr="00DB0E51">
        <w:rPr>
          <w:color w:val="000000" w:themeColor="text1"/>
        </w:rPr>
        <w:t>. Održana su predavanja, konzultacije s liječnicima i javnozdravstvene akcije. Grad Poreč-Parenzo, sa svojom dugom tradicijom skrbi o zdravlju svojih građana, i ove se godine pridružio globalnim naporima podizanja svijesti o ovoj bolesti, organizirajući niz događanja koja su okupila medicinske stručnjake, pacijentice i sve građane. Cilj ovih aktivnosti nije samo pružiti informaciju, već i dati podršku svima koji su pogođeni, bilo izravno ili neizravno, rakom dojke.</w:t>
      </w:r>
    </w:p>
    <w:p w14:paraId="1922DB3F" w14:textId="77777777" w:rsidR="00DB0E51" w:rsidRPr="00DB0E51" w:rsidRDefault="00DB0E51" w:rsidP="00DB0E51">
      <w:pPr>
        <w:ind w:firstLine="708"/>
        <w:jc w:val="both"/>
        <w:rPr>
          <w:color w:val="000000" w:themeColor="text1"/>
        </w:rPr>
      </w:pPr>
      <w:r w:rsidRPr="00DB0E51">
        <w:rPr>
          <w:color w:val="000000" w:themeColor="text1"/>
        </w:rPr>
        <w:t xml:space="preserve">*Poreč je u listopadu još jednom bio mjesto održavanja velikih međunarodnih sportskih natjecanja - </w:t>
      </w:r>
      <w:r w:rsidRPr="00DB0E51">
        <w:rPr>
          <w:b/>
          <w:bCs/>
          <w:color w:val="000000" w:themeColor="text1"/>
        </w:rPr>
        <w:t>Svjetskog prvenstva za veterane u hrvanju</w:t>
      </w:r>
      <w:r w:rsidRPr="00DB0E51">
        <w:rPr>
          <w:color w:val="000000" w:themeColor="text1"/>
        </w:rPr>
        <w:t xml:space="preserve">, te Beach </w:t>
      </w:r>
      <w:proofErr w:type="spellStart"/>
      <w:r w:rsidRPr="00DB0E51">
        <w:rPr>
          <w:color w:val="000000" w:themeColor="text1"/>
        </w:rPr>
        <w:t>Wrestling</w:t>
      </w:r>
      <w:proofErr w:type="spellEnd"/>
      <w:r w:rsidRPr="00DB0E51">
        <w:rPr>
          <w:color w:val="000000" w:themeColor="text1"/>
        </w:rPr>
        <w:t xml:space="preserve"> World </w:t>
      </w:r>
      <w:proofErr w:type="spellStart"/>
      <w:r w:rsidRPr="00DB0E51">
        <w:rPr>
          <w:color w:val="000000" w:themeColor="text1"/>
        </w:rPr>
        <w:t>Series</w:t>
      </w:r>
      <w:proofErr w:type="spellEnd"/>
      <w:r w:rsidRPr="00DB0E51">
        <w:rPr>
          <w:color w:val="000000" w:themeColor="text1"/>
        </w:rPr>
        <w:t xml:space="preserve"> </w:t>
      </w:r>
      <w:r w:rsidRPr="00DB0E51">
        <w:rPr>
          <w:color w:val="000000" w:themeColor="text1"/>
        </w:rPr>
        <w:lastRenderedPageBreak/>
        <w:t>Finala. Svjetsko prvenstvo za veterane u hrvanju okupilo je ukupno 1.200 sudionika. Poreč je posljednjih godina postao središte hrvanja, organizirajući Festival hrvanja, Trofej Jadrana, Svjetsko prvenstvo za veterane i ostvarujući preko 17 tisuća noćenja hrvača u 2024. godini, a hrvački događaji najavljeni su i za 2025. godinu. </w:t>
      </w:r>
    </w:p>
    <w:p w14:paraId="6941CABD" w14:textId="435FB771" w:rsidR="00DB0E51" w:rsidRPr="00DB0E51" w:rsidRDefault="00DB0E51" w:rsidP="00DB0E51">
      <w:pPr>
        <w:shd w:val="clear" w:color="auto" w:fill="FFFFFF"/>
        <w:ind w:firstLine="708"/>
        <w:jc w:val="both"/>
        <w:rPr>
          <w:color w:val="000000" w:themeColor="text1"/>
        </w:rPr>
      </w:pPr>
      <w:r w:rsidRPr="00DB0E51">
        <w:rPr>
          <w:color w:val="000000" w:themeColor="text1"/>
        </w:rPr>
        <w:t>*</w:t>
      </w:r>
      <w:r w:rsidR="003D6EBB">
        <w:rPr>
          <w:color w:val="000000" w:themeColor="text1"/>
        </w:rPr>
        <w:t>U</w:t>
      </w:r>
      <w:r w:rsidRPr="00DB0E51">
        <w:rPr>
          <w:color w:val="000000" w:themeColor="text1"/>
        </w:rPr>
        <w:t xml:space="preserve"> listopadu su krenuli </w:t>
      </w:r>
      <w:r w:rsidRPr="00DB0E51">
        <w:rPr>
          <w:b/>
          <w:bCs/>
          <w:color w:val="000000" w:themeColor="text1"/>
        </w:rPr>
        <w:t>radovi na obnovi velike polivalentne dvorane u Sportsko-rekreacijskom centru „Veli Jože“</w:t>
      </w:r>
      <w:r w:rsidRPr="00DB0E51">
        <w:rPr>
          <w:color w:val="000000" w:themeColor="text1"/>
        </w:rPr>
        <w:t xml:space="preserve">. Ova dvorana, sagrađena 1978. godine, ima posebno mjesto u srcima Porečana. Kroz desetljeća je bila središte sportskih aktivnosti brojnih generacija učenika osnovnih i srednjih škola te dom mnogih sportskih klubova. Upravo kako bi se svima njima osigurali bolji uvjeti, u krenulo se u obnovu sportskih svlačionica, radovima na zamjeni rasvjete, uređenju kabineta, prenamjenu spremišta u klupske prostore za manje klubove. Također, nabavila se viseća kuglana za osobe s invaliditetom, što će dodatno povećati </w:t>
      </w:r>
      <w:proofErr w:type="spellStart"/>
      <w:r w:rsidRPr="00DB0E51">
        <w:rPr>
          <w:color w:val="000000" w:themeColor="text1"/>
        </w:rPr>
        <w:t>inkluzivnost</w:t>
      </w:r>
      <w:proofErr w:type="spellEnd"/>
      <w:r w:rsidRPr="00DB0E51">
        <w:rPr>
          <w:color w:val="000000" w:themeColor="text1"/>
        </w:rPr>
        <w:t xml:space="preserve"> dvorane. Radovi su se izvodili u segmentima, kako bi se osiguralo nesmetano funkcioniranje dvorane. Projekt obnove realizirao se zahvaljujući uspješnoj prijavi na Javni poziv Ministarstva turizma i sporta za sufinanciranje sportskih građevina, a Grad Poreč-Parenzo i Sportska zajednica grada Poreča osigurali su podršku i sufinanciranje Ministarstva turizma i sporta kroz sredstva državnog proračuna u iznosu od 142.704 eura, dok Grad Poreč-Parenzo osigurava dodatnih oko 180 tisuća eura.</w:t>
      </w:r>
    </w:p>
    <w:p w14:paraId="1C0BA01C" w14:textId="7A1D718F" w:rsidR="00DB0E51" w:rsidRPr="00DB0E51" w:rsidRDefault="00DB0E51" w:rsidP="00DB0E51">
      <w:pPr>
        <w:shd w:val="clear" w:color="auto" w:fill="FFFFFF"/>
        <w:ind w:firstLine="708"/>
        <w:jc w:val="both"/>
        <w:rPr>
          <w:color w:val="000000" w:themeColor="text1"/>
          <w:shd w:val="clear" w:color="auto" w:fill="FFFFFF"/>
        </w:rPr>
      </w:pPr>
      <w:r w:rsidRPr="00DB0E51">
        <w:rPr>
          <w:color w:val="000000" w:themeColor="text1"/>
          <w:shd w:val="clear" w:color="auto" w:fill="FFFFFF"/>
        </w:rPr>
        <w:t>*</w:t>
      </w:r>
      <w:r w:rsidR="003D6EBB">
        <w:rPr>
          <w:b/>
          <w:bCs/>
          <w:color w:val="000000" w:themeColor="text1"/>
          <w:shd w:val="clear" w:color="auto" w:fill="FFFFFF"/>
        </w:rPr>
        <w:t>S</w:t>
      </w:r>
      <w:r w:rsidRPr="00DB0E51">
        <w:rPr>
          <w:b/>
          <w:bCs/>
          <w:color w:val="000000" w:themeColor="text1"/>
          <w:shd w:val="clear" w:color="auto" w:fill="FFFFFF"/>
        </w:rPr>
        <w:t xml:space="preserve">redinom listopada održano je uspješno </w:t>
      </w:r>
      <w:r w:rsidRPr="00DB0E51">
        <w:rPr>
          <w:b/>
          <w:bCs/>
          <w:color w:val="000000" w:themeColor="text1"/>
        </w:rPr>
        <w:t>izdanje prestižne triatlonske utrke Plava Laguna Ironman 70.3.</w:t>
      </w:r>
      <w:r w:rsidRPr="00DB0E51">
        <w:rPr>
          <w:color w:val="000000" w:themeColor="text1"/>
          <w:shd w:val="clear" w:color="auto" w:fill="FFFFFF"/>
        </w:rPr>
        <w:t xml:space="preserve"> Na utrku je prijavljeno više od 1500 triatlonaca, većinom sportaša s naših emitivnih tržišta Italije, Austrije, Slovenije, Njemačke i Hrvatske i Ujedinjenog Kraljevstva. Osim produljenja sezone ovim sportskim eventom, cilj je bio i dobra promocija Poreča, Istre i Hrvatske kao atraktivne destinacije u posezoni, posebno za aktivan odmor. </w:t>
      </w:r>
    </w:p>
    <w:p w14:paraId="050A17C9" w14:textId="77777777" w:rsidR="00DB0E51" w:rsidRPr="00DB0E51" w:rsidRDefault="00DB0E51" w:rsidP="00DB0E51">
      <w:pPr>
        <w:shd w:val="clear" w:color="auto" w:fill="FFFFFF"/>
        <w:ind w:firstLine="708"/>
        <w:jc w:val="both"/>
        <w:rPr>
          <w:color w:val="000000" w:themeColor="text1"/>
        </w:rPr>
      </w:pPr>
      <w:r w:rsidRPr="00DB0E51">
        <w:rPr>
          <w:b/>
          <w:color w:val="000000" w:themeColor="text1"/>
          <w:shd w:val="clear" w:color="auto" w:fill="FFFFFF"/>
        </w:rPr>
        <w:t xml:space="preserve">*Održano je osmo izdanje Sport </w:t>
      </w:r>
      <w:proofErr w:type="spellStart"/>
      <w:r w:rsidRPr="00DB0E51">
        <w:rPr>
          <w:b/>
          <w:color w:val="000000" w:themeColor="text1"/>
          <w:shd w:val="clear" w:color="auto" w:fill="FFFFFF"/>
        </w:rPr>
        <w:t>Festa</w:t>
      </w:r>
      <w:proofErr w:type="spellEnd"/>
      <w:r w:rsidRPr="00DB0E51">
        <w:rPr>
          <w:color w:val="000000" w:themeColor="text1"/>
          <w:shd w:val="clear" w:color="auto" w:fill="FFFFFF"/>
        </w:rPr>
        <w:t xml:space="preserve"> s puno novosti i zanimljivosti te bogatim sportskim i zabavnim programom. U dvorani </w:t>
      </w:r>
      <w:proofErr w:type="spellStart"/>
      <w:r w:rsidRPr="00DB0E51">
        <w:rPr>
          <w:color w:val="000000" w:themeColor="text1"/>
          <w:shd w:val="clear" w:color="auto" w:fill="FFFFFF"/>
        </w:rPr>
        <w:t>Žatika</w:t>
      </w:r>
      <w:proofErr w:type="spellEnd"/>
      <w:r w:rsidRPr="00DB0E51">
        <w:rPr>
          <w:color w:val="000000" w:themeColor="text1"/>
          <w:shd w:val="clear" w:color="auto" w:fill="FFFFFF"/>
        </w:rPr>
        <w:t xml:space="preserve"> sajam je obogaćen s puno popratnih sportskih sadržaja.</w:t>
      </w:r>
    </w:p>
    <w:p w14:paraId="6F3F23AD" w14:textId="7BDE6217" w:rsidR="00DB0E51" w:rsidRPr="00DB0E51" w:rsidRDefault="00DB0E51" w:rsidP="00DB0E51">
      <w:pPr>
        <w:jc w:val="both"/>
        <w:rPr>
          <w:color w:val="000000" w:themeColor="text1"/>
        </w:rPr>
      </w:pPr>
      <w:r w:rsidRPr="00DB0E51">
        <w:rPr>
          <w:b/>
          <w:bCs/>
          <w:color w:val="000000" w:themeColor="text1"/>
        </w:rPr>
        <w:tab/>
      </w:r>
      <w:r w:rsidRPr="00DB0E51">
        <w:rPr>
          <w:color w:val="000000" w:themeColor="text1"/>
        </w:rPr>
        <w:t xml:space="preserve">* </w:t>
      </w:r>
      <w:r w:rsidR="003D6EBB">
        <w:rPr>
          <w:color w:val="000000" w:themeColor="text1"/>
        </w:rPr>
        <w:t>S</w:t>
      </w:r>
      <w:r w:rsidRPr="00DB0E51">
        <w:rPr>
          <w:color w:val="000000" w:themeColor="text1"/>
        </w:rPr>
        <w:t xml:space="preserve">redinom listopada, krenuo je i projekt za koji sam se aktivno zalagao, </w:t>
      </w:r>
      <w:r w:rsidRPr="00DB0E51">
        <w:rPr>
          <w:b/>
          <w:bCs/>
          <w:color w:val="000000" w:themeColor="text1"/>
        </w:rPr>
        <w:t xml:space="preserve">obnova zgrade Lučke kapetanije na rivi. </w:t>
      </w:r>
      <w:r w:rsidRPr="00DB0E51">
        <w:rPr>
          <w:color w:val="000000" w:themeColor="text1"/>
        </w:rPr>
        <w:t>Ovaj vrijedan projekt, koji dodatno doprinosi uređenju i valorizaciji cijele obale, značajan je korak u očuvanju i unapređenju našeg grada.</w:t>
      </w:r>
    </w:p>
    <w:p w14:paraId="6448A3C0" w14:textId="77777777" w:rsidR="00DB0E51" w:rsidRPr="00DB0E51" w:rsidRDefault="00DB0E51" w:rsidP="00DB0E51">
      <w:pPr>
        <w:jc w:val="both"/>
        <w:rPr>
          <w:color w:val="000000" w:themeColor="text1"/>
        </w:rPr>
      </w:pPr>
      <w:r w:rsidRPr="00DB0E51">
        <w:rPr>
          <w:color w:val="000000" w:themeColor="text1"/>
        </w:rPr>
        <w:t>Ministarstvo mora, prometa i infrastrukture, nakon uspješno provedenog postupka javne nabave, sklopilo je ugovor s tvrtkom Grgić interijeri d.o.o. koja je zadužena za sanaciju krovišta, izmjenu vanjske stolarije te uređenje fasade zgrade. Rok za završetak je početak ljeta 2025. godine.</w:t>
      </w:r>
    </w:p>
    <w:p w14:paraId="51BED8FC" w14:textId="59F8EB91" w:rsidR="00DB0E51" w:rsidRPr="00DB0E51" w:rsidRDefault="00DB0E51" w:rsidP="00DB0E51">
      <w:pPr>
        <w:jc w:val="both"/>
        <w:rPr>
          <w:color w:val="000000" w:themeColor="text1"/>
        </w:rPr>
      </w:pPr>
      <w:r w:rsidRPr="00DB0E51">
        <w:rPr>
          <w:color w:val="000000" w:themeColor="text1"/>
        </w:rPr>
        <w:tab/>
        <w:t>*</w:t>
      </w:r>
      <w:r w:rsidR="003D6EBB">
        <w:rPr>
          <w:color w:val="000000" w:themeColor="text1"/>
        </w:rPr>
        <w:t>P</w:t>
      </w:r>
      <w:r w:rsidRPr="00DB0E51">
        <w:rPr>
          <w:color w:val="000000" w:themeColor="text1"/>
        </w:rPr>
        <w:t xml:space="preserve">ružili smo potporu </w:t>
      </w:r>
      <w:r w:rsidRPr="00DB0E51">
        <w:rPr>
          <w:b/>
          <w:bCs/>
          <w:color w:val="000000" w:themeColor="text1"/>
        </w:rPr>
        <w:t>projektu „Pružimo ruku prirodi</w:t>
      </w:r>
      <w:r w:rsidRPr="00DB0E51">
        <w:rPr>
          <w:color w:val="000000" w:themeColor="text1"/>
        </w:rPr>
        <w:t xml:space="preserve">“ usmjerenom repopulaciji crvenih vjeverica i zaštiti urbanih divljih životinja u Poreču u suradnji s udrugom Centar zdravlja Harmonija iz Poreča. U sklopu projekta postavljene su hranilice, pojilice, kućice za vjeverice i druge manje životinje na porečkim zelenim površinama i šumarcima u gradu. </w:t>
      </w:r>
    </w:p>
    <w:p w14:paraId="21972C64" w14:textId="546358A7" w:rsidR="00DB0E51" w:rsidRPr="00DB0E51" w:rsidRDefault="00DB0E51" w:rsidP="00DB0E51">
      <w:pPr>
        <w:jc w:val="both"/>
        <w:rPr>
          <w:color w:val="000000" w:themeColor="text1"/>
        </w:rPr>
      </w:pPr>
      <w:r w:rsidRPr="00DB0E51">
        <w:rPr>
          <w:color w:val="000000" w:themeColor="text1"/>
        </w:rPr>
        <w:tab/>
        <w:t>*</w:t>
      </w:r>
      <w:r w:rsidR="003D6EBB">
        <w:rPr>
          <w:color w:val="000000" w:themeColor="text1"/>
        </w:rPr>
        <w:t>N</w:t>
      </w:r>
      <w:r w:rsidRPr="00DB0E51">
        <w:rPr>
          <w:b/>
          <w:bCs/>
          <w:color w:val="000000" w:themeColor="text1"/>
        </w:rPr>
        <w:t>astavio se rad radiološke ambulante u Poreču</w:t>
      </w:r>
      <w:r w:rsidRPr="00DB0E51">
        <w:rPr>
          <w:color w:val="000000" w:themeColor="text1"/>
        </w:rPr>
        <w:t xml:space="preserve">. Radiološka ambulanta u sklopu Istarskih domova zdravlja u Poreču privremeno je prestala raditi zbog prerane smrti dugogodišnjeg zakupca, doktora Milorada Jovanovića, </w:t>
      </w:r>
      <w:proofErr w:type="spellStart"/>
      <w:r w:rsidRPr="00DB0E51">
        <w:rPr>
          <w:color w:val="000000" w:themeColor="text1"/>
        </w:rPr>
        <w:t>spec</w:t>
      </w:r>
      <w:proofErr w:type="spellEnd"/>
      <w:r w:rsidRPr="00DB0E51">
        <w:rPr>
          <w:color w:val="000000" w:themeColor="text1"/>
        </w:rPr>
        <w:t xml:space="preserve">. </w:t>
      </w:r>
      <w:proofErr w:type="spellStart"/>
      <w:r w:rsidRPr="00DB0E51">
        <w:rPr>
          <w:color w:val="000000" w:themeColor="text1"/>
        </w:rPr>
        <w:t>radiologije.U</w:t>
      </w:r>
      <w:proofErr w:type="spellEnd"/>
      <w:r w:rsidRPr="00DB0E51">
        <w:rPr>
          <w:color w:val="000000" w:themeColor="text1"/>
        </w:rPr>
        <w:t xml:space="preserve"> međuvremenu je radiološka ambulanta ponovno vraćena pod upravljanje Istarskim domovima zdravlja, koji su se obratili svojem osnivaču Istarskoj županiji, kao i Gradu Poreču za pomoć pri nabavci novog ultrazvuka, nakon što su samostalno već ranije nabavili novi, digitalni RTG aparat.</w:t>
      </w:r>
    </w:p>
    <w:p w14:paraId="3F8EC0EF" w14:textId="77777777" w:rsidR="00DB0E51" w:rsidRPr="00DB0E51" w:rsidRDefault="00DB0E51" w:rsidP="00DB0E51">
      <w:pPr>
        <w:jc w:val="both"/>
        <w:rPr>
          <w:color w:val="000000" w:themeColor="text1"/>
        </w:rPr>
      </w:pPr>
      <w:r w:rsidRPr="00DB0E51">
        <w:rPr>
          <w:color w:val="000000" w:themeColor="text1"/>
        </w:rPr>
        <w:t>Grad Poreč prepoznao je važnost ove investicije te je odlučio financirati nabavku novog UZV aparat, vrijednosti oko 53 tisuće eura, a kako usluge radiološke ambulante koriste stanovnici cijele Poreštine, dogovorena je i nabava i novog RTG aparata za panoramski snimak zuba vrijednosti oko 24 tisuće eura. U njegovoj nabavi, su s pola iznosa, sudjelovale sve općine Poreštine, osim Općine Višnjan, dok je Valamar sufinancirao drugu polovicu iznosa. Svojom se donacijom uključila i Plava Laguna, koja je financirala nabavu lifta – platforme za osobe sa ograničenom pokretljivošću za potrebe Istarskih domova zdravlja u ispostavi Poreč. radiološka ambulanta počela je s radom sredinom listopada.</w:t>
      </w:r>
    </w:p>
    <w:p w14:paraId="628C6B09" w14:textId="52FDC989" w:rsidR="00DB0E51" w:rsidRPr="00DB0E51" w:rsidRDefault="00DB0E51" w:rsidP="00DB0E51">
      <w:pPr>
        <w:jc w:val="both"/>
        <w:rPr>
          <w:rFonts w:ascii="Arial" w:hAnsi="Arial" w:cs="Arial"/>
          <w:b/>
          <w:bCs/>
          <w:color w:val="000000" w:themeColor="text1"/>
          <w:sz w:val="27"/>
          <w:szCs w:val="27"/>
          <w:shd w:val="clear" w:color="auto" w:fill="FFFFFF"/>
        </w:rPr>
      </w:pPr>
      <w:r w:rsidRPr="00DB0E51">
        <w:rPr>
          <w:color w:val="000000" w:themeColor="text1"/>
        </w:rPr>
        <w:lastRenderedPageBreak/>
        <w:tab/>
        <w:t>*</w:t>
      </w:r>
      <w:r w:rsidR="003D6EBB">
        <w:rPr>
          <w:color w:val="000000" w:themeColor="text1"/>
        </w:rPr>
        <w:t>N</w:t>
      </w:r>
      <w:r w:rsidRPr="00DB0E51">
        <w:rPr>
          <w:color w:val="000000" w:themeColor="text1"/>
        </w:rPr>
        <w:t xml:space="preserve">a sjednici Gradskog vijeća krajem listopada </w:t>
      </w:r>
      <w:r w:rsidRPr="00DB0E51">
        <w:rPr>
          <w:b/>
          <w:bCs/>
          <w:color w:val="000000" w:themeColor="text1"/>
        </w:rPr>
        <w:t>donijeta je Odluka o donošenju Izmjena i dopuna Prostornog plana uređenja Grada Poreča i Odluka o donošenju Prostornog plana uređenja Grada Poreča.</w:t>
      </w:r>
      <w:r w:rsidRPr="00DB0E51">
        <w:rPr>
          <w:rFonts w:ascii="Arial" w:hAnsi="Arial" w:cs="Arial"/>
          <w:b/>
          <w:bCs/>
          <w:color w:val="000000" w:themeColor="text1"/>
          <w:sz w:val="27"/>
          <w:szCs w:val="27"/>
          <w:shd w:val="clear" w:color="auto" w:fill="FFFFFF"/>
        </w:rPr>
        <w:t xml:space="preserve"> </w:t>
      </w:r>
    </w:p>
    <w:p w14:paraId="3FF32CC9" w14:textId="69C127B2" w:rsidR="00DB0E51" w:rsidRPr="00DB0E51" w:rsidRDefault="00DB0E51" w:rsidP="00DB0E51">
      <w:pPr>
        <w:jc w:val="both"/>
        <w:rPr>
          <w:color w:val="000000" w:themeColor="text1"/>
        </w:rPr>
      </w:pPr>
      <w:r w:rsidRPr="00DB0E51">
        <w:rPr>
          <w:color w:val="000000" w:themeColor="text1"/>
        </w:rPr>
        <w:tab/>
        <w:t>*</w:t>
      </w:r>
      <w:r w:rsidR="003D6EBB">
        <w:rPr>
          <w:color w:val="000000" w:themeColor="text1"/>
        </w:rPr>
        <w:t>U</w:t>
      </w:r>
      <w:r w:rsidRPr="00DB0E51">
        <w:rPr>
          <w:b/>
          <w:bCs/>
          <w:color w:val="000000" w:themeColor="text1"/>
        </w:rPr>
        <w:t xml:space="preserve"> studenom se nastavila sadnja stabala i sadnica</w:t>
      </w:r>
      <w:r w:rsidRPr="00DB0E51">
        <w:rPr>
          <w:color w:val="000000" w:themeColor="text1"/>
        </w:rPr>
        <w:t>. Grad Poreč-Parenzo je uspješnom prijavom projekta osigurao sredstva za nabavu i sadnju stabala i sadnica bilja od Fonda za zaštitu okoliša i energetsku učinkovitost u iznosu od 159.693,60 eura, što je 80 % prihvatljivih troškova ukupnog ulaganja, dok je za nabavu spremnika za odvojeno prikupljanje otpada osigurano dodatnih 30.800,00 eura. Projektom je predviđena sadnja ukupno 2.000 komada grmlja i trajnica. Uz ovaj projekt, Poreč je već četiri godine uspješno uključen u nacionalnu akciju "</w:t>
      </w:r>
      <w:r w:rsidRPr="00DB0E51">
        <w:rPr>
          <w:b/>
          <w:bCs/>
          <w:color w:val="000000" w:themeColor="text1"/>
        </w:rPr>
        <w:t>Zasadi stablo, ne budi panj</w:t>
      </w:r>
      <w:r w:rsidRPr="00DB0E51">
        <w:rPr>
          <w:color w:val="000000" w:themeColor="text1"/>
        </w:rPr>
        <w:t xml:space="preserve">", kroz koju je posađeno i građanima besplatno podijeljeno gotovo 3000 sadnica. Akcija se održala i ove godine već tradicionalno, podjela sadnica organizirana je na Velikom gradskom parkiralištu pod motom „Dođi po svoje drvo“, kada je podijeljeno petstotinjak sadnica. Stabla su posađena i na području svih 10 porečkih mjesnih odbora. </w:t>
      </w:r>
    </w:p>
    <w:p w14:paraId="6F09DFCD" w14:textId="77777777" w:rsidR="00DB0E51" w:rsidRPr="00DB0E51" w:rsidRDefault="00DB0E51" w:rsidP="00DB0E51">
      <w:pPr>
        <w:ind w:firstLine="708"/>
        <w:jc w:val="both"/>
        <w:rPr>
          <w:color w:val="000000" w:themeColor="text1"/>
        </w:rPr>
      </w:pPr>
      <w:r w:rsidRPr="00DB0E51">
        <w:rPr>
          <w:b/>
          <w:bCs/>
          <w:color w:val="000000" w:themeColor="text1"/>
        </w:rPr>
        <w:t>*</w:t>
      </w:r>
      <w:r w:rsidRPr="00DB0E51">
        <w:rPr>
          <w:color w:val="000000" w:themeColor="text1"/>
        </w:rPr>
        <w:t xml:space="preserve">Na završenoj svečanoj večeri na Danima hrvatskog turizma, u 22.studenog u Opatiji </w:t>
      </w:r>
      <w:r w:rsidRPr="00DB0E51">
        <w:rPr>
          <w:b/>
          <w:bCs/>
          <w:color w:val="000000" w:themeColor="text1"/>
        </w:rPr>
        <w:t>Poreč je proglašen šampionom hrvatskog turizma</w:t>
      </w:r>
      <w:r w:rsidRPr="00DB0E51">
        <w:rPr>
          <w:color w:val="000000" w:themeColor="text1"/>
        </w:rPr>
        <w:t xml:space="preserve"> </w:t>
      </w:r>
      <w:r w:rsidRPr="00DB0E51">
        <w:rPr>
          <w:b/>
          <w:bCs/>
          <w:color w:val="000000" w:themeColor="text1"/>
        </w:rPr>
        <w:t>2024.</w:t>
      </w:r>
      <w:r w:rsidRPr="00DB0E51">
        <w:rPr>
          <w:color w:val="000000" w:themeColor="text1"/>
        </w:rPr>
        <w:t xml:space="preserve"> Riječ je o godišnjoj hrvatskoj turističkoj nagradi, odnosno nagradi za najbolje u turizmu Hrvatske u 2024. godini. Titula šampiona hrvatskog turizma dodatni je poticaj za nastavak ulaganja u kvalitetu usluge, održivost i nove turističke projekte, čime Poreč potvrđuje svoj status vodeće destinacije u Hrvatskoj</w:t>
      </w:r>
      <w:r w:rsidRPr="00DB0E51">
        <w:rPr>
          <w:rFonts w:ascii="Arial" w:hAnsi="Arial" w:cs="Arial"/>
          <w:color w:val="000000" w:themeColor="text1"/>
          <w:sz w:val="27"/>
          <w:szCs w:val="27"/>
          <w:shd w:val="clear" w:color="auto" w:fill="FFFFFF"/>
        </w:rPr>
        <w:t xml:space="preserve">. </w:t>
      </w:r>
      <w:r w:rsidRPr="00DB0E51">
        <w:rPr>
          <w:color w:val="000000" w:themeColor="text1"/>
        </w:rPr>
        <w:t>Zajedno sa Turističkom zajednicom grada Poreča, svakako želim istaknuti kako ova nagrada pripada svima – od djelatnika u turizmu, ugostitelja i poduzetnika, do lokalnih vlasti i građana. Ovo je priznanje rezultat višegodišnjeg truda, vizije i suradnje svih koji Poreč čine posebnom destinacijom.</w:t>
      </w:r>
    </w:p>
    <w:p w14:paraId="68DBB1EF" w14:textId="321CC49C" w:rsidR="00DB0E51" w:rsidRPr="00DB0E51" w:rsidRDefault="00DB0E51" w:rsidP="00DB0E51">
      <w:pPr>
        <w:ind w:firstLine="708"/>
        <w:jc w:val="both"/>
        <w:rPr>
          <w:color w:val="000000" w:themeColor="text1"/>
        </w:rPr>
      </w:pPr>
      <w:r w:rsidRPr="00DB0E51">
        <w:rPr>
          <w:color w:val="000000" w:themeColor="text1"/>
        </w:rPr>
        <w:t>*Poreč je i jedini od hrvatskih partnera u EU projektu FU-TOURISM, akceleracijskom programu namijenjenom malim i srednjim poduzećima iz Hrvatske koja se izravno ili neizravno bave turizmom, da se prijave za podršku u obliku financijske pomoći, mentorskog savjetovanja i treninga.</w:t>
      </w:r>
    </w:p>
    <w:p w14:paraId="4F45FE68" w14:textId="14AF728F" w:rsidR="00DB0E51" w:rsidRPr="00DB0E51" w:rsidRDefault="00DB0E51" w:rsidP="00DB0E51">
      <w:pPr>
        <w:ind w:firstLine="708"/>
        <w:jc w:val="both"/>
        <w:rPr>
          <w:rFonts w:eastAsia="Calibri"/>
          <w:shd w:val="clear" w:color="auto" w:fill="FFFFFF"/>
          <w:lang w:eastAsia="en-US"/>
        </w:rPr>
      </w:pPr>
      <w:r w:rsidRPr="00DB0E51">
        <w:rPr>
          <w:rFonts w:eastAsia="Calibri"/>
          <w:shd w:val="clear" w:color="auto" w:fill="FFFFFF"/>
          <w:lang w:eastAsia="en-US"/>
        </w:rPr>
        <w:t xml:space="preserve">*Grad Poreč-Parenzo je i 2024. godine, ususret kraju godine i blagdanima, nastavio s isplatom </w:t>
      </w:r>
      <w:r w:rsidRPr="00DB0E51">
        <w:rPr>
          <w:rFonts w:eastAsia="Calibri"/>
          <w:b/>
          <w:bCs/>
          <w:shd w:val="clear" w:color="auto" w:fill="FFFFFF"/>
          <w:lang w:eastAsia="en-US"/>
        </w:rPr>
        <w:t>novčanih naknada za dopunsko zdravstveno osiguranje umirovljenika</w:t>
      </w:r>
      <w:r w:rsidRPr="00DB0E51">
        <w:rPr>
          <w:rFonts w:eastAsia="Calibri"/>
          <w:shd w:val="clear" w:color="auto" w:fill="FFFFFF"/>
          <w:lang w:eastAsia="en-US"/>
        </w:rPr>
        <w:t>, kao i osoba koje su starije od 65 godina i nisu u mirovini. Grad je na ovaj način darovao s iznosom od 55,7 eura oko 3.000 svojih građana, za što je u proračunu za 2024. godinu izdvojeno oko 133 tisuće eura.</w:t>
      </w:r>
    </w:p>
    <w:p w14:paraId="4B3DBACA" w14:textId="29CAA248" w:rsidR="00DB0E51" w:rsidRPr="00DB0E51" w:rsidRDefault="00DB0E51" w:rsidP="00DB0E51">
      <w:pPr>
        <w:ind w:firstLine="708"/>
        <w:jc w:val="both"/>
        <w:rPr>
          <w:rFonts w:eastAsia="Calibri"/>
          <w:shd w:val="clear" w:color="auto" w:fill="FFFFFF"/>
          <w:lang w:eastAsia="en-US"/>
        </w:rPr>
      </w:pPr>
      <w:r w:rsidRPr="00DB0E51">
        <w:rPr>
          <w:rFonts w:eastAsia="Calibri"/>
          <w:lang w:eastAsia="en-US"/>
        </w:rPr>
        <w:t xml:space="preserve">*Dana 21. 11. </w:t>
      </w:r>
      <w:r w:rsidRPr="00DB0E51">
        <w:rPr>
          <w:rFonts w:eastAsia="Calibri"/>
          <w:shd w:val="clear" w:color="auto" w:fill="FFFFFF"/>
          <w:lang w:eastAsia="en-US"/>
        </w:rPr>
        <w:t xml:space="preserve">obilježen je </w:t>
      </w:r>
      <w:r w:rsidRPr="00DB0E51">
        <w:rPr>
          <w:rFonts w:eastAsia="Calibri"/>
          <w:b/>
          <w:shd w:val="clear" w:color="auto" w:fill="FFFFFF"/>
          <w:lang w:eastAsia="en-US"/>
        </w:rPr>
        <w:t>blagdan sv. Maura</w:t>
      </w:r>
      <w:r w:rsidRPr="00DB0E51">
        <w:rPr>
          <w:rFonts w:eastAsia="Calibri"/>
          <w:shd w:val="clear" w:color="auto" w:fill="FFFFFF"/>
          <w:lang w:eastAsia="en-US"/>
        </w:rPr>
        <w:t xml:space="preserve">, zaštitnika grada i Porečke biskupije. Središnji događaj bila je svečana misa u čast sveca zaštitnika, a održane su i svjetovne svečanosti. U povodu sveca zaštitnika Poreča, održana je i </w:t>
      </w:r>
      <w:r w:rsidRPr="00DB0E51">
        <w:rPr>
          <w:rFonts w:eastAsia="Calibri"/>
          <w:b/>
          <w:shd w:val="clear" w:color="auto" w:fill="FFFFFF"/>
          <w:lang w:eastAsia="en-US"/>
        </w:rPr>
        <w:t>dodjela Nagrade Sv. Mauro</w:t>
      </w:r>
      <w:r w:rsidRPr="00DB0E51">
        <w:rPr>
          <w:rFonts w:eastAsia="Calibri"/>
          <w:shd w:val="clear" w:color="auto" w:fill="FFFFFF"/>
          <w:lang w:eastAsia="en-US"/>
        </w:rPr>
        <w:t xml:space="preserve"> Pučkog otvorenog učilišta za trajan doprinos u kulturi i području rada ove ustanove, koja je u 2024. dodijeljena dugogodišnjoj ravnateljici dječjeg vrtića </w:t>
      </w:r>
      <w:proofErr w:type="spellStart"/>
      <w:r w:rsidRPr="00DB0E51">
        <w:rPr>
          <w:rFonts w:eastAsia="Calibri"/>
          <w:shd w:val="clear" w:color="auto" w:fill="FFFFFF"/>
          <w:lang w:eastAsia="en-US"/>
        </w:rPr>
        <w:t>Paperino</w:t>
      </w:r>
      <w:proofErr w:type="spellEnd"/>
      <w:r w:rsidRPr="00DB0E51">
        <w:rPr>
          <w:rFonts w:eastAsia="Calibri"/>
          <w:shd w:val="clear" w:color="auto" w:fill="FFFFFF"/>
          <w:lang w:eastAsia="en-US"/>
        </w:rPr>
        <w:t xml:space="preserve"> Nataši Musizza. </w:t>
      </w:r>
    </w:p>
    <w:p w14:paraId="1A33BD83" w14:textId="5DC05ED3" w:rsidR="00DB0E51" w:rsidRPr="00DB0E51" w:rsidRDefault="00DB0E51" w:rsidP="00DB0E51">
      <w:pPr>
        <w:jc w:val="both"/>
        <w:rPr>
          <w:rFonts w:eastAsia="Calibri"/>
          <w:lang w:eastAsia="en-US"/>
        </w:rPr>
      </w:pPr>
      <w:r w:rsidRPr="00DB0E51">
        <w:rPr>
          <w:rFonts w:eastAsia="Calibri"/>
          <w:shd w:val="clear" w:color="auto" w:fill="FFFFFF"/>
          <w:lang w:eastAsia="en-US"/>
        </w:rPr>
        <w:tab/>
        <w:t xml:space="preserve">*Krajem studenog u dvorani </w:t>
      </w:r>
      <w:proofErr w:type="spellStart"/>
      <w:r w:rsidRPr="00DB0E51">
        <w:rPr>
          <w:rFonts w:eastAsia="Calibri"/>
          <w:shd w:val="clear" w:color="auto" w:fill="FFFFFF"/>
          <w:lang w:eastAsia="en-US"/>
        </w:rPr>
        <w:t>Žatika</w:t>
      </w:r>
      <w:proofErr w:type="spellEnd"/>
      <w:r w:rsidRPr="00DB0E51">
        <w:rPr>
          <w:rFonts w:eastAsia="Calibri"/>
          <w:shd w:val="clear" w:color="auto" w:fill="FFFFFF"/>
          <w:lang w:eastAsia="en-US"/>
        </w:rPr>
        <w:t xml:space="preserve"> održan je </w:t>
      </w:r>
      <w:r w:rsidRPr="00DB0E51">
        <w:rPr>
          <w:rFonts w:eastAsia="Calibri"/>
          <w:lang w:eastAsia="en-US"/>
        </w:rPr>
        <w:t xml:space="preserve">sajam ribarstva, ribarske opreme, akvakulture, sportskog ribolova i sportova na vodi 16. </w:t>
      </w:r>
      <w:proofErr w:type="spellStart"/>
      <w:r w:rsidRPr="00DB0E51">
        <w:rPr>
          <w:rFonts w:eastAsia="Calibri"/>
          <w:b/>
          <w:bCs/>
          <w:lang w:eastAsia="en-US"/>
        </w:rPr>
        <w:t>Crofish</w:t>
      </w:r>
      <w:proofErr w:type="spellEnd"/>
      <w:r w:rsidRPr="00DB0E51">
        <w:rPr>
          <w:rFonts w:eastAsia="Calibri"/>
          <w:b/>
          <w:bCs/>
          <w:lang w:eastAsia="en-US"/>
        </w:rPr>
        <w:t xml:space="preserve">, </w:t>
      </w:r>
      <w:r w:rsidRPr="00DB0E51">
        <w:rPr>
          <w:rFonts w:eastAsia="Calibri"/>
          <w:lang w:eastAsia="en-US"/>
        </w:rPr>
        <w:t>značajna je sajamska manifestacija u Istarskoj županiji te jedini događaj sa navedenom tematikom u Republici Hrvatskoj. </w:t>
      </w:r>
    </w:p>
    <w:p w14:paraId="4DFA142B" w14:textId="77777777" w:rsidR="00DB0E51" w:rsidRPr="00DB0E51" w:rsidRDefault="00DB0E51" w:rsidP="00DB0E51">
      <w:pPr>
        <w:ind w:firstLine="708"/>
        <w:jc w:val="both"/>
        <w:rPr>
          <w:rFonts w:eastAsia="Calibri"/>
          <w:lang w:eastAsia="en-US"/>
        </w:rPr>
      </w:pPr>
      <w:r w:rsidRPr="00DB0E51">
        <w:rPr>
          <w:rFonts w:eastAsia="Calibri"/>
          <w:lang w:eastAsia="en-US"/>
        </w:rPr>
        <w:t xml:space="preserve">*U mjesecu studenom objavljene su konačne liste za </w:t>
      </w:r>
      <w:r w:rsidRPr="00DB0E51">
        <w:rPr>
          <w:rFonts w:eastAsia="Calibri"/>
          <w:b/>
          <w:lang w:eastAsia="en-US"/>
        </w:rPr>
        <w:t>učeničke i studentske stipendije</w:t>
      </w:r>
      <w:r w:rsidRPr="00DB0E51">
        <w:rPr>
          <w:rFonts w:eastAsia="Calibri"/>
          <w:lang w:eastAsia="en-US"/>
        </w:rPr>
        <w:t>, a ukupno se za stipendiste izdvaja oko133 tisuća eura godišnje za stipendiranje stotinjak učenika i studenata i to najvećim stipendijama u Hrvatskoj. Uručenje ugovora novim stipendistima održano je nakon božićnih blagdana.</w:t>
      </w:r>
    </w:p>
    <w:p w14:paraId="0DE49DB3" w14:textId="77777777" w:rsidR="00DB0E51" w:rsidRPr="00DB0E51" w:rsidRDefault="00DB0E51" w:rsidP="00DB0E51">
      <w:pPr>
        <w:ind w:firstLine="708"/>
        <w:jc w:val="both"/>
        <w:rPr>
          <w:rFonts w:eastAsia="Calibri"/>
          <w:shd w:val="clear" w:color="auto" w:fill="FFFFFF"/>
          <w:lang w:eastAsia="en-US"/>
        </w:rPr>
      </w:pPr>
      <w:r w:rsidRPr="00DB0E51">
        <w:rPr>
          <w:rFonts w:eastAsia="Calibri"/>
          <w:lang w:eastAsia="en-US"/>
        </w:rPr>
        <w:t xml:space="preserve">* </w:t>
      </w:r>
      <w:r w:rsidRPr="00DB0E51">
        <w:rPr>
          <w:rFonts w:eastAsia="Calibri"/>
          <w:shd w:val="clear" w:color="auto" w:fill="FFFFFF"/>
          <w:lang w:eastAsia="en-US"/>
        </w:rPr>
        <w:t xml:space="preserve">Povodom </w:t>
      </w:r>
      <w:r w:rsidRPr="00DB0E51">
        <w:rPr>
          <w:rFonts w:eastAsia="Calibri"/>
          <w:b/>
          <w:bCs/>
          <w:shd w:val="clear" w:color="auto" w:fill="FFFFFF"/>
          <w:lang w:eastAsia="en-US"/>
        </w:rPr>
        <w:t>Međunarodnog dana osoba s invaliditetom</w:t>
      </w:r>
      <w:r w:rsidRPr="00DB0E51">
        <w:rPr>
          <w:rFonts w:eastAsia="Calibri"/>
          <w:shd w:val="clear" w:color="auto" w:fill="FFFFFF"/>
          <w:lang w:eastAsia="en-US"/>
        </w:rPr>
        <w:t xml:space="preserve"> koji se obilježava 3. prosinca, susreo sam se s članovima Društva invalida Poreč te podržao njihovu tradicionalnu Novogodišnju lutriju kupnjom srećki.</w:t>
      </w:r>
    </w:p>
    <w:p w14:paraId="16829AF8" w14:textId="77777777" w:rsidR="00DB0E51" w:rsidRPr="00DB0E51" w:rsidRDefault="00DB0E51" w:rsidP="00DB0E51">
      <w:pPr>
        <w:ind w:firstLine="708"/>
        <w:jc w:val="both"/>
        <w:rPr>
          <w:rFonts w:eastAsia="Calibri"/>
          <w:shd w:val="clear" w:color="auto" w:fill="FFFFFF"/>
          <w:lang w:eastAsia="en-US"/>
        </w:rPr>
      </w:pPr>
      <w:r w:rsidRPr="00DB0E51">
        <w:rPr>
          <w:rFonts w:eastAsia="Calibri"/>
          <w:shd w:val="clear" w:color="auto" w:fill="FFFFFF"/>
          <w:lang w:eastAsia="en-US"/>
        </w:rPr>
        <w:t xml:space="preserve">* </w:t>
      </w:r>
      <w:r w:rsidRPr="00DB0E51">
        <w:rPr>
          <w:rFonts w:eastAsia="Calibri"/>
          <w:lang w:eastAsia="en-US"/>
        </w:rPr>
        <w:t xml:space="preserve">Volonteri Doma za starije i nemoćne Poreč, Društva „Naša djeca“ Poreč, Udruge </w:t>
      </w:r>
      <w:proofErr w:type="spellStart"/>
      <w:r w:rsidRPr="00DB0E51">
        <w:rPr>
          <w:rFonts w:eastAsia="Calibri"/>
          <w:lang w:eastAsia="en-US"/>
        </w:rPr>
        <w:t>Capybara</w:t>
      </w:r>
      <w:proofErr w:type="spellEnd"/>
      <w:r w:rsidRPr="00DB0E51">
        <w:rPr>
          <w:rFonts w:eastAsia="Calibri"/>
          <w:lang w:eastAsia="en-US"/>
        </w:rPr>
        <w:t xml:space="preserve">, Gradske knjižnice Poreč, Centra za inkluziju i podršku u zajednici Poreč, Srednje škole Mate Balote Poreč, Knjižničnog stacionara </w:t>
      </w:r>
      <w:proofErr w:type="spellStart"/>
      <w:r w:rsidRPr="00DB0E51">
        <w:rPr>
          <w:rFonts w:eastAsia="Calibri"/>
          <w:lang w:eastAsia="en-US"/>
        </w:rPr>
        <w:t>Baderna</w:t>
      </w:r>
      <w:proofErr w:type="spellEnd"/>
      <w:r w:rsidRPr="00DB0E51">
        <w:rPr>
          <w:rFonts w:eastAsia="Calibri"/>
          <w:lang w:eastAsia="en-US"/>
        </w:rPr>
        <w:t xml:space="preserve">, Gradskog društva Crvenog križa Poreč, Košarkaškog kluba Poreč i Društva invalida Poreč, okupili su uoči 5. prosinca u Istarskoj </w:t>
      </w:r>
      <w:r w:rsidRPr="00DB0E51">
        <w:rPr>
          <w:rFonts w:eastAsia="Calibri"/>
          <w:lang w:eastAsia="en-US"/>
        </w:rPr>
        <w:lastRenderedPageBreak/>
        <w:t xml:space="preserve">sabornici na tradicionalnom godišnjem susretu - Balu volontera povodom </w:t>
      </w:r>
      <w:r w:rsidRPr="00DB0E51">
        <w:rPr>
          <w:rFonts w:eastAsia="Calibri"/>
          <w:b/>
          <w:bCs/>
          <w:lang w:eastAsia="en-US"/>
        </w:rPr>
        <w:t>Međunarodnog dana volontera</w:t>
      </w:r>
      <w:r w:rsidRPr="00DB0E51">
        <w:rPr>
          <w:rFonts w:eastAsia="Calibri"/>
          <w:lang w:eastAsia="en-US"/>
        </w:rPr>
        <w:t>, koje je za njih organizirao Grad Poreč-Parenzo.</w:t>
      </w:r>
      <w:r w:rsidRPr="00DB0E51">
        <w:rPr>
          <w:rFonts w:eastAsia="Calibri"/>
          <w:shd w:val="clear" w:color="auto" w:fill="FFFFFF"/>
          <w:lang w:eastAsia="en-US"/>
        </w:rPr>
        <w:t xml:space="preserve"> Uručene su zahvalnice volonterkama i volonterima koji su bili posebno aktivni u 2024. godini.</w:t>
      </w:r>
    </w:p>
    <w:p w14:paraId="2B7FE5C0" w14:textId="77777777" w:rsidR="00DB0E51" w:rsidRPr="00DB0E51" w:rsidRDefault="00DB0E51" w:rsidP="00DB0E51">
      <w:pPr>
        <w:ind w:firstLine="708"/>
        <w:jc w:val="both"/>
        <w:rPr>
          <w:color w:val="000000" w:themeColor="text1"/>
        </w:rPr>
      </w:pPr>
      <w:r w:rsidRPr="00DB0E51">
        <w:rPr>
          <w:color w:val="000000" w:themeColor="text1"/>
          <w:shd w:val="clear" w:color="auto" w:fill="FFFFFF"/>
        </w:rPr>
        <w:t xml:space="preserve">* </w:t>
      </w:r>
      <w:r w:rsidRPr="00DB0E51">
        <w:rPr>
          <w:color w:val="000000" w:themeColor="text1"/>
        </w:rPr>
        <w:t xml:space="preserve">početkom prosinca </w:t>
      </w:r>
      <w:r w:rsidRPr="00DB0E51">
        <w:rPr>
          <w:b/>
          <w:bCs/>
          <w:color w:val="000000" w:themeColor="text1"/>
        </w:rPr>
        <w:t>Poreč se ponovno okrunio titulom „Najbolji grad“</w:t>
      </w:r>
      <w:r w:rsidRPr="00DB0E51">
        <w:rPr>
          <w:color w:val="000000" w:themeColor="text1"/>
        </w:rPr>
        <w:t xml:space="preserve"> srednje veličine u izboru koji već sedam godina provode portal gradonačelnik.hr u suradnji s </w:t>
      </w:r>
      <w:proofErr w:type="spellStart"/>
      <w:r w:rsidRPr="00DB0E51">
        <w:rPr>
          <w:color w:val="000000" w:themeColor="text1"/>
        </w:rPr>
        <w:t>Hanza</w:t>
      </w:r>
      <w:proofErr w:type="spellEnd"/>
      <w:r w:rsidRPr="00DB0E51">
        <w:rPr>
          <w:color w:val="000000" w:themeColor="text1"/>
        </w:rPr>
        <w:t xml:space="preserve"> </w:t>
      </w:r>
      <w:proofErr w:type="spellStart"/>
      <w:r w:rsidRPr="00DB0E51">
        <w:rPr>
          <w:color w:val="000000" w:themeColor="text1"/>
        </w:rPr>
        <w:t>mediom</w:t>
      </w:r>
      <w:proofErr w:type="spellEnd"/>
      <w:r w:rsidRPr="00DB0E51">
        <w:rPr>
          <w:color w:val="000000" w:themeColor="text1"/>
        </w:rPr>
        <w:t xml:space="preserve"> i agencijom </w:t>
      </w:r>
      <w:proofErr w:type="spellStart"/>
      <w:r w:rsidRPr="00DB0E51">
        <w:rPr>
          <w:color w:val="000000" w:themeColor="text1"/>
        </w:rPr>
        <w:t>Ipsos</w:t>
      </w:r>
      <w:proofErr w:type="spellEnd"/>
      <w:r w:rsidRPr="00DB0E51">
        <w:rPr>
          <w:color w:val="000000" w:themeColor="text1"/>
        </w:rPr>
        <w:t xml:space="preserve">. Poreč se svake godine nalazi među finalistima i to u osnovnim kategorijama Kvaliteta života, Obrazovanje, demografija, socijalna politika i mladi i Gospodarstvo. Titulu „Najboljeg grada“ već je osvajao 2018., 2019., 2023. godine, a 2024. se godine po prvi put okrunio s čak dvije nagrade u svojoj kategoriji srednjih gradova i to kao grad s najboljom kvalitetom života i kao grad za obrazovanje, demografiju i socijalne politike. Poreč je, uz Bakar, jedini grad koji je u ovogodišnjem izboru uspio osvojiti dvostruki naslov najboljeg, a nagrade su uručene na velikoj svečanosti u šibenskom hotelu </w:t>
      </w:r>
      <w:proofErr w:type="spellStart"/>
      <w:r w:rsidRPr="00DB0E51">
        <w:rPr>
          <w:color w:val="000000" w:themeColor="text1"/>
        </w:rPr>
        <w:t>Amadria</w:t>
      </w:r>
      <w:proofErr w:type="spellEnd"/>
      <w:r w:rsidRPr="00DB0E51">
        <w:rPr>
          <w:color w:val="000000" w:themeColor="text1"/>
        </w:rPr>
        <w:t xml:space="preserve"> Park održanoj u sklopu tradicionalnih “Dana regionalnog razvoja i fondova EU”, na kojem su nazočili, uz druge visoke dužnosnike, i predsjednik Vlade RH Andrej Plenković. </w:t>
      </w:r>
    </w:p>
    <w:p w14:paraId="649DBF6E" w14:textId="77777777" w:rsidR="00DB0E51" w:rsidRPr="00DB0E51" w:rsidRDefault="00DB0E51" w:rsidP="00DB0E51">
      <w:pPr>
        <w:ind w:firstLine="708"/>
        <w:jc w:val="both"/>
        <w:rPr>
          <w:color w:val="000000" w:themeColor="text1"/>
        </w:rPr>
      </w:pPr>
      <w:r w:rsidRPr="00DB0E51">
        <w:rPr>
          <w:color w:val="000000" w:themeColor="text1"/>
          <w:shd w:val="clear" w:color="auto" w:fill="FFFFFF"/>
        </w:rPr>
        <w:t xml:space="preserve">* </w:t>
      </w:r>
      <w:r w:rsidRPr="00DB0E51">
        <w:rPr>
          <w:color w:val="000000" w:themeColor="text1"/>
        </w:rPr>
        <w:t xml:space="preserve">početkom prosinca počeli su </w:t>
      </w:r>
      <w:r w:rsidRPr="00DB0E51">
        <w:rPr>
          <w:b/>
          <w:bCs/>
          <w:color w:val="000000" w:themeColor="text1"/>
        </w:rPr>
        <w:t xml:space="preserve">radovi na rekonstrukciji Ulice Mate Vlašića u Poreču, jednoj od najprometnijih ulica u gradu. </w:t>
      </w:r>
      <w:r w:rsidRPr="00DB0E51">
        <w:rPr>
          <w:color w:val="000000" w:themeColor="text1"/>
        </w:rPr>
        <w:t xml:space="preserve">Projekt obuhvaća niz infrastrukturnih zahvata koji će donijeti značajna poboljšanja u prometnoj sigurnosti i funkcionalnosti, kako za vozače, tako i za pješake. Glavni dio radova odnosi se na izgradnju modernog kružnog raskrižja na križanju s Vrsarskom ulicom i Ulicom Tina Ujevića, koje će omogućiti veću protočnost prometa i lakše priključivanje na Ulicu Mate Vlašića. Ovaj zahvat osobito je važan za stanovnike naselja </w:t>
      </w:r>
      <w:proofErr w:type="spellStart"/>
      <w:r w:rsidRPr="00DB0E51">
        <w:rPr>
          <w:color w:val="000000" w:themeColor="text1"/>
        </w:rPr>
        <w:t>Čimižin</w:t>
      </w:r>
      <w:proofErr w:type="spellEnd"/>
      <w:r w:rsidRPr="00DB0E51">
        <w:rPr>
          <w:color w:val="000000" w:themeColor="text1"/>
        </w:rPr>
        <w:t xml:space="preserve"> i korisnike poslovne zone </w:t>
      </w:r>
      <w:proofErr w:type="spellStart"/>
      <w:r w:rsidRPr="00DB0E51">
        <w:rPr>
          <w:color w:val="000000" w:themeColor="text1"/>
        </w:rPr>
        <w:t>Facinka</w:t>
      </w:r>
      <w:proofErr w:type="spellEnd"/>
      <w:r w:rsidRPr="00DB0E51">
        <w:rPr>
          <w:color w:val="000000" w:themeColor="text1"/>
        </w:rPr>
        <w:t xml:space="preserve"> zbog lakšeg uključivanja na ovu prometnu „žilu kucavicu“. Rotor će, svojim modernim rješenjem s vanjskim polumjerom prstena od 15 metara, značajno smanjiti zastoje te povećati sigurnost i preglednost u prometu.</w:t>
      </w:r>
    </w:p>
    <w:p w14:paraId="12C5C025" w14:textId="77777777" w:rsidR="00DB0E51" w:rsidRPr="00DB0E51" w:rsidRDefault="00DB0E51" w:rsidP="00DB0E51">
      <w:pPr>
        <w:jc w:val="both"/>
        <w:rPr>
          <w:color w:val="000000" w:themeColor="text1"/>
        </w:rPr>
      </w:pPr>
      <w:r w:rsidRPr="00DB0E51">
        <w:rPr>
          <w:color w:val="000000" w:themeColor="text1"/>
        </w:rPr>
        <w:t>Paralelno s izgradnjom kružnog raskrižja, projekt uključuje i niz drugih infrastrukturnih radova. Rekonstruira se javna rasvjeta prema suvremenim standardima, čime će se osigurati bolja preglednost tijekom noći, grade se nogostupi s obje strane prometnice, što će značajno povećati sigurnost pješaka, a posebna pozornost posvećena je sustavu oborinske odvodnje.</w:t>
      </w:r>
    </w:p>
    <w:p w14:paraId="47691578" w14:textId="77777777" w:rsidR="00DB0E51" w:rsidRPr="00DB0E51" w:rsidRDefault="00DB0E51" w:rsidP="00DB0E51">
      <w:pPr>
        <w:shd w:val="clear" w:color="auto" w:fill="FFFFFF"/>
        <w:ind w:firstLine="708"/>
        <w:jc w:val="both"/>
        <w:rPr>
          <w:color w:val="000000" w:themeColor="text1"/>
        </w:rPr>
      </w:pPr>
      <w:r w:rsidRPr="00DB0E51">
        <w:rPr>
          <w:color w:val="000000" w:themeColor="text1"/>
          <w:shd w:val="clear" w:color="auto" w:fill="FFFFFF"/>
        </w:rPr>
        <w:t xml:space="preserve">* 06. prosinca </w:t>
      </w:r>
      <w:r w:rsidRPr="00DB0E51">
        <w:rPr>
          <w:b/>
          <w:bCs/>
          <w:color w:val="000000" w:themeColor="text1"/>
          <w:shd w:val="clear" w:color="auto" w:fill="FFFFFF"/>
        </w:rPr>
        <w:t>počeo je Advent Poreč-</w:t>
      </w:r>
      <w:proofErr w:type="spellStart"/>
      <w:r w:rsidRPr="00DB0E51">
        <w:rPr>
          <w:b/>
          <w:bCs/>
          <w:color w:val="000000" w:themeColor="text1"/>
          <w:shd w:val="clear" w:color="auto" w:fill="FFFFFF"/>
        </w:rPr>
        <w:t>Avvento</w:t>
      </w:r>
      <w:proofErr w:type="spellEnd"/>
      <w:r w:rsidRPr="00DB0E51">
        <w:rPr>
          <w:b/>
          <w:bCs/>
          <w:color w:val="000000" w:themeColor="text1"/>
          <w:shd w:val="clear" w:color="auto" w:fill="FFFFFF"/>
        </w:rPr>
        <w:t xml:space="preserve"> Parenzo,</w:t>
      </w:r>
      <w:r w:rsidRPr="00DB0E51">
        <w:rPr>
          <w:color w:val="000000" w:themeColor="text1"/>
          <w:shd w:val="clear" w:color="auto" w:fill="FFFFFF"/>
        </w:rPr>
        <w:t xml:space="preserve"> </w:t>
      </w:r>
      <w:r w:rsidRPr="00DB0E51">
        <w:rPr>
          <w:color w:val="000000" w:themeColor="text1"/>
        </w:rPr>
        <w:t xml:space="preserve">paljenjem lampica na Trgu Matije Gupca u srcu starogradske jezgre. Organizator Adventa Poreč je Grad Poreč-Parenzo, zajedno s partnerima TZ Grada Poreča, Plavom Lagunom i Valamar Rivierom, te suorganizatorima Pučkim otvorenim učilištem Poreč, Uslugom Poreč, Gradskom knjižnicom Poreč, Centrom za mlade Poreč, Sportskom zajednicom Grada Poreča, Zajednicom Talijana Poreč, porečkim udrugama kao i svim školama i vrtićima. Pripremljen je bogat program i noviteti za brojne posjetitelje – besplatno klizalište, brojni koncerti i predstave na ulicama staroga grada, postavljene nove dekoracije, bogata gastro ponuda i delicije na Badnjem i Slatkom jutru, održana humanitarna </w:t>
      </w:r>
      <w:proofErr w:type="spellStart"/>
      <w:r w:rsidRPr="00DB0E51">
        <w:rPr>
          <w:color w:val="000000" w:themeColor="text1"/>
        </w:rPr>
        <w:t>Advenstka</w:t>
      </w:r>
      <w:proofErr w:type="spellEnd"/>
      <w:r w:rsidRPr="00DB0E51">
        <w:rPr>
          <w:color w:val="000000" w:themeColor="text1"/>
        </w:rPr>
        <w:t xml:space="preserve"> utrka, uprizorenje živih jaslica, održana Porečka bajka - podjela poklon paketića za 1.700 djece, novogodišnja lutrija Društva invalida Poreč, natjecanje u pripremi istarske supe, te ček četiri dočeka Nove godine uz onaj glavni - nastup </w:t>
      </w:r>
      <w:proofErr w:type="spellStart"/>
      <w:r w:rsidRPr="00DB0E51">
        <w:rPr>
          <w:color w:val="000000" w:themeColor="text1"/>
        </w:rPr>
        <w:t>Dalmatina</w:t>
      </w:r>
      <w:proofErr w:type="spellEnd"/>
      <w:r w:rsidRPr="00DB0E51">
        <w:rPr>
          <w:color w:val="000000" w:themeColor="text1"/>
        </w:rPr>
        <w:t xml:space="preserve"> i </w:t>
      </w:r>
      <w:proofErr w:type="spellStart"/>
      <w:r w:rsidRPr="00DB0E51">
        <w:rPr>
          <w:color w:val="000000" w:themeColor="text1"/>
        </w:rPr>
        <w:t>Gustafa</w:t>
      </w:r>
      <w:proofErr w:type="spellEnd"/>
      <w:r w:rsidRPr="00DB0E51">
        <w:rPr>
          <w:color w:val="000000" w:themeColor="text1"/>
        </w:rPr>
        <w:t xml:space="preserve"> na Trgu slobode 31. prosinca, te Vojka V na Trgu Matije Gupca. </w:t>
      </w:r>
    </w:p>
    <w:p w14:paraId="2569881E" w14:textId="77777777" w:rsidR="00DB0E51" w:rsidRPr="00DB0E51" w:rsidRDefault="00DB0E51" w:rsidP="00DB0E51">
      <w:pPr>
        <w:shd w:val="clear" w:color="auto" w:fill="FFFFFF"/>
        <w:ind w:firstLine="708"/>
        <w:jc w:val="both"/>
        <w:rPr>
          <w:color w:val="000000" w:themeColor="text1"/>
        </w:rPr>
      </w:pPr>
      <w:r w:rsidRPr="00DB0E51">
        <w:rPr>
          <w:color w:val="000000" w:themeColor="text1"/>
        </w:rPr>
        <w:t xml:space="preserve">*Na 32. sjednici Gradskoga vijeća Grada Poreča-Parenzo, </w:t>
      </w:r>
      <w:r w:rsidRPr="00DB0E51">
        <w:rPr>
          <w:b/>
          <w:bCs/>
          <w:color w:val="000000" w:themeColor="text1"/>
        </w:rPr>
        <w:t xml:space="preserve">izglasan je gradski proračun za 2025. godinu u iznosu od 70,1 milijuna eura. </w:t>
      </w:r>
      <w:r w:rsidRPr="00DB0E51">
        <w:rPr>
          <w:color w:val="000000" w:themeColor="text1"/>
        </w:rPr>
        <w:t>Kod kreiranja proračuna, u fokusu su nam bile potrebe građana i ravnomjerni razvitak grada.  Proračun se stvarao kroz javno savjetovanje s građanima tijekom kojeg su građani slali svoje prijedloge, konzultacije s mjesnim odborima i ustanovama i odborom za proračun. Gotovo su svi prijedlozi implementirani u Proračun, jer se često radilo o manjim komunalnim aktivnostima ili projektima koji su već u pripremi. Amandmana nije bilo.</w:t>
      </w:r>
    </w:p>
    <w:p w14:paraId="519A339F" w14:textId="77777777" w:rsidR="00DB0E51" w:rsidRPr="00DB0E51" w:rsidRDefault="00DB0E51" w:rsidP="00DB0E51">
      <w:pPr>
        <w:spacing w:line="276" w:lineRule="auto"/>
        <w:jc w:val="both"/>
        <w:rPr>
          <w:color w:val="000000" w:themeColor="text1"/>
        </w:rPr>
      </w:pPr>
    </w:p>
    <w:p w14:paraId="23BB3367" w14:textId="77777777" w:rsidR="00DB0E51" w:rsidRPr="00DB0E51" w:rsidRDefault="00DB0E51" w:rsidP="00DB0E51">
      <w:pPr>
        <w:spacing w:line="276" w:lineRule="auto"/>
        <w:jc w:val="both"/>
        <w:rPr>
          <w:color w:val="000000" w:themeColor="text1"/>
          <w:kern w:val="36"/>
        </w:rPr>
      </w:pPr>
      <w:r w:rsidRPr="00DB0E51">
        <w:rPr>
          <w:color w:val="000000" w:themeColor="text1"/>
        </w:rPr>
        <w:tab/>
        <w:t xml:space="preserve">U izvještajnom razdoblju održana su i primanja </w:t>
      </w:r>
      <w:r w:rsidRPr="00DB0E51">
        <w:rPr>
          <w:color w:val="000000" w:themeColor="text1"/>
          <w:kern w:val="36"/>
        </w:rPr>
        <w:t xml:space="preserve">za izvrsne učenike i učenice porečkih osnovnih škola, izvrsne glazbenike i plesače iz Umjetničke škole Poreč, košarkašicu Ivanu Dojkić, hrvača Nikolu Matića, dugogodišnju trenericu kuglačica Ružicu Močibob, za jubilarne darivatelje krvi povodom Međunarodnog dana darivatelja krvi, dugogodišnje turiste iz Austrije </w:t>
      </w:r>
      <w:r w:rsidRPr="00DB0E51">
        <w:rPr>
          <w:color w:val="000000" w:themeColor="text1"/>
          <w:kern w:val="36"/>
        </w:rPr>
        <w:lastRenderedPageBreak/>
        <w:t>koji su boravili u Poreču, umirovljene učitelje i učiteljice i odgajateljice, kao i najbolje liječnike i liječnice.</w:t>
      </w:r>
    </w:p>
    <w:p w14:paraId="5FAFCBAF" w14:textId="77777777" w:rsidR="00DB0E51" w:rsidRPr="00DB0E51" w:rsidRDefault="00DB0E51" w:rsidP="00DB0E51">
      <w:pPr>
        <w:shd w:val="clear" w:color="auto" w:fill="FFFFFF"/>
        <w:spacing w:line="276" w:lineRule="auto"/>
        <w:ind w:firstLine="708"/>
        <w:jc w:val="both"/>
        <w:rPr>
          <w:color w:val="000000" w:themeColor="text1"/>
        </w:rPr>
      </w:pPr>
      <w:r w:rsidRPr="00DB0E51">
        <w:rPr>
          <w:color w:val="000000" w:themeColor="text1"/>
        </w:rPr>
        <w:t xml:space="preserve">U izvještajnom razdoblju obilježeni su i svi važni datumi i obljetnice, godišnjica odlaska partizana sa </w:t>
      </w:r>
      <w:proofErr w:type="spellStart"/>
      <w:r w:rsidRPr="00DB0E51">
        <w:rPr>
          <w:color w:val="000000" w:themeColor="text1"/>
        </w:rPr>
        <w:t>Rušnjaka</w:t>
      </w:r>
      <w:proofErr w:type="spellEnd"/>
      <w:r w:rsidRPr="00DB0E51">
        <w:rPr>
          <w:color w:val="000000" w:themeColor="text1"/>
        </w:rPr>
        <w:t xml:space="preserve">, obilježen je Dan pobjede i domovinske zahvalnosti i Dan hrvatskih branitelja - na gradskom groblju i kraj spomen obilježja u Novoj Vasi, održan je prijem za predstavnike policije povodom dana njihova zaštitnika sv. Mihovila, obilježen blagdan Svih svetih, te obilježen Dan sjećanja na žrtve Domovinskog rata i žrtve Vukovara i Škabrnje, kao i obilježen Dan palčića i Dan </w:t>
      </w:r>
      <w:proofErr w:type="spellStart"/>
      <w:r w:rsidRPr="00DB0E51">
        <w:rPr>
          <w:color w:val="000000" w:themeColor="text1"/>
        </w:rPr>
        <w:t>Kleefstra</w:t>
      </w:r>
      <w:proofErr w:type="spellEnd"/>
      <w:r w:rsidRPr="00DB0E51">
        <w:rPr>
          <w:color w:val="000000" w:themeColor="text1"/>
        </w:rPr>
        <w:t xml:space="preserve"> sindroma.</w:t>
      </w:r>
    </w:p>
    <w:p w14:paraId="7625ED89" w14:textId="77777777" w:rsidR="00DB0E51" w:rsidRPr="00DB0E51" w:rsidRDefault="00DB0E51" w:rsidP="00DB0E51">
      <w:pPr>
        <w:spacing w:line="276" w:lineRule="auto"/>
        <w:ind w:firstLine="708"/>
        <w:jc w:val="both"/>
        <w:rPr>
          <w:color w:val="000000" w:themeColor="text1"/>
        </w:rPr>
      </w:pPr>
      <w:r w:rsidRPr="00DB0E51">
        <w:rPr>
          <w:color w:val="000000" w:themeColor="text1"/>
        </w:rPr>
        <w:t xml:space="preserve">U izvještajnom razdoblju održane su i druge manifestacije: Sajam istarskih poljoprivrednih proizvoda koji se tijekom kolovoza i rujna jednom tjedno odvijao na Trgu slobode, Europski kup u </w:t>
      </w:r>
      <w:proofErr w:type="spellStart"/>
      <w:r w:rsidRPr="00DB0E51">
        <w:rPr>
          <w:color w:val="000000" w:themeColor="text1"/>
        </w:rPr>
        <w:t>twirlingu</w:t>
      </w:r>
      <w:proofErr w:type="spellEnd"/>
      <w:r w:rsidRPr="00DB0E51">
        <w:rPr>
          <w:color w:val="000000" w:themeColor="text1"/>
        </w:rPr>
        <w:t xml:space="preserve">, boćarski turnir „Lucio </w:t>
      </w:r>
      <w:proofErr w:type="spellStart"/>
      <w:r w:rsidRPr="00DB0E51">
        <w:rPr>
          <w:color w:val="000000" w:themeColor="text1"/>
        </w:rPr>
        <w:t>Pulin</w:t>
      </w:r>
      <w:proofErr w:type="spellEnd"/>
      <w:r w:rsidRPr="00DB0E51">
        <w:rPr>
          <w:color w:val="000000" w:themeColor="text1"/>
        </w:rPr>
        <w:t xml:space="preserve">- Francesco </w:t>
      </w:r>
      <w:proofErr w:type="spellStart"/>
      <w:r w:rsidRPr="00DB0E51">
        <w:rPr>
          <w:color w:val="000000" w:themeColor="text1"/>
        </w:rPr>
        <w:t>Graziotto</w:t>
      </w:r>
      <w:proofErr w:type="spellEnd"/>
      <w:r w:rsidRPr="00DB0E51">
        <w:rPr>
          <w:color w:val="000000" w:themeColor="text1"/>
        </w:rPr>
        <w:t xml:space="preserve">“ u Červaru, proslavljeno 40 godina Boćarskog kluba Kum iz </w:t>
      </w:r>
      <w:proofErr w:type="spellStart"/>
      <w:r w:rsidRPr="00DB0E51">
        <w:rPr>
          <w:color w:val="000000" w:themeColor="text1"/>
        </w:rPr>
        <w:t>Buići</w:t>
      </w:r>
      <w:proofErr w:type="spellEnd"/>
      <w:r w:rsidRPr="00DB0E51">
        <w:rPr>
          <w:color w:val="000000" w:themeColor="text1"/>
        </w:rPr>
        <w:t xml:space="preserve">, ribarske fešte u Červar Portu, pučke fešte - sv. Ane u Červaru, Rokova u Novoj Vasi, sv. Marija mala u </w:t>
      </w:r>
      <w:proofErr w:type="spellStart"/>
      <w:r w:rsidRPr="00DB0E51">
        <w:rPr>
          <w:color w:val="000000" w:themeColor="text1"/>
        </w:rPr>
        <w:t>Baderni</w:t>
      </w:r>
      <w:proofErr w:type="spellEnd"/>
      <w:r w:rsidRPr="00DB0E51">
        <w:rPr>
          <w:color w:val="000000" w:themeColor="text1"/>
        </w:rPr>
        <w:t xml:space="preserve">, zatim kulturne manifestacije Koncerti u </w:t>
      </w:r>
      <w:proofErr w:type="spellStart"/>
      <w:r w:rsidRPr="00DB0E51">
        <w:rPr>
          <w:color w:val="000000" w:themeColor="text1"/>
        </w:rPr>
        <w:t>Eufrazijani</w:t>
      </w:r>
      <w:proofErr w:type="spellEnd"/>
      <w:r w:rsidRPr="00DB0E51">
        <w:rPr>
          <w:color w:val="000000" w:themeColor="text1"/>
        </w:rPr>
        <w:t xml:space="preserve">, Jazz u Lapidariju, Street Art Festival u kolovozu, u studenom je održan festival dokumentarnog filma Poreč </w:t>
      </w:r>
      <w:proofErr w:type="spellStart"/>
      <w:r w:rsidRPr="00DB0E51">
        <w:rPr>
          <w:color w:val="000000" w:themeColor="text1"/>
        </w:rPr>
        <w:t>Dox</w:t>
      </w:r>
      <w:proofErr w:type="spellEnd"/>
      <w:r w:rsidRPr="00DB0E51">
        <w:rPr>
          <w:color w:val="000000" w:themeColor="text1"/>
        </w:rPr>
        <w:t xml:space="preserve">. Početkom rujna održan je sajam graditeljstva </w:t>
      </w:r>
      <w:proofErr w:type="spellStart"/>
      <w:r w:rsidRPr="00DB0E51">
        <w:rPr>
          <w:color w:val="000000" w:themeColor="text1"/>
        </w:rPr>
        <w:t>PromoArh</w:t>
      </w:r>
      <w:proofErr w:type="spellEnd"/>
      <w:r w:rsidRPr="00DB0E51">
        <w:rPr>
          <w:color w:val="000000" w:themeColor="text1"/>
        </w:rPr>
        <w:t xml:space="preserve"> u dvorani </w:t>
      </w:r>
      <w:proofErr w:type="spellStart"/>
      <w:r w:rsidRPr="00DB0E51">
        <w:rPr>
          <w:color w:val="000000" w:themeColor="text1"/>
        </w:rPr>
        <w:t>Žatika</w:t>
      </w:r>
      <w:proofErr w:type="spellEnd"/>
      <w:r w:rsidRPr="00DB0E51">
        <w:rPr>
          <w:color w:val="000000" w:themeColor="text1"/>
        </w:rPr>
        <w:t xml:space="preserve">, a početkom listopada prvo izdanje Festivala La mula de Parenzo u organizaciji Zavičajnog muzeja Poreštine. U studenom u dvorani </w:t>
      </w:r>
      <w:proofErr w:type="spellStart"/>
      <w:r w:rsidRPr="00DB0E51">
        <w:rPr>
          <w:color w:val="000000" w:themeColor="text1"/>
        </w:rPr>
        <w:t>Žatika</w:t>
      </w:r>
      <w:proofErr w:type="spellEnd"/>
      <w:r w:rsidRPr="00DB0E51">
        <w:rPr>
          <w:color w:val="000000" w:themeColor="text1"/>
        </w:rPr>
        <w:t xml:space="preserve"> održani su Dani hrvatskog kulinarstva.  </w:t>
      </w:r>
    </w:p>
    <w:p w14:paraId="28168F5E" w14:textId="77777777" w:rsidR="00DB0E51" w:rsidRPr="00DB0E51" w:rsidRDefault="00DB0E51" w:rsidP="00DB0E51">
      <w:pPr>
        <w:ind w:firstLine="708"/>
        <w:jc w:val="both"/>
        <w:rPr>
          <w:rFonts w:eastAsia="Calibri"/>
          <w:lang w:eastAsia="en-US"/>
        </w:rPr>
      </w:pPr>
      <w:r w:rsidRPr="00DB0E51">
        <w:rPr>
          <w:rFonts w:eastAsia="Calibri"/>
          <w:lang w:eastAsia="en-US"/>
        </w:rPr>
        <w:t xml:space="preserve">Izvršeni su i drugi komunalni radovi: asfaltirane prometnice u </w:t>
      </w:r>
      <w:proofErr w:type="spellStart"/>
      <w:r w:rsidRPr="00DB0E51">
        <w:rPr>
          <w:rFonts w:eastAsia="Calibri"/>
          <w:lang w:eastAsia="en-US"/>
        </w:rPr>
        <w:t>Bonacima</w:t>
      </w:r>
      <w:proofErr w:type="spellEnd"/>
      <w:r w:rsidRPr="00DB0E51">
        <w:rPr>
          <w:rFonts w:eastAsia="Calibri"/>
          <w:lang w:eastAsia="en-US"/>
        </w:rPr>
        <w:t xml:space="preserve">, </w:t>
      </w:r>
      <w:proofErr w:type="spellStart"/>
      <w:r w:rsidRPr="00DB0E51">
        <w:rPr>
          <w:rFonts w:eastAsia="Calibri"/>
          <w:lang w:eastAsia="en-US"/>
        </w:rPr>
        <w:t>Mugebi</w:t>
      </w:r>
      <w:proofErr w:type="spellEnd"/>
      <w:r w:rsidRPr="00DB0E51">
        <w:rPr>
          <w:rFonts w:eastAsia="Calibri"/>
          <w:lang w:eastAsia="en-US"/>
        </w:rPr>
        <w:t xml:space="preserve">, Fuškulinu i </w:t>
      </w:r>
      <w:proofErr w:type="spellStart"/>
      <w:r w:rsidRPr="00DB0E51">
        <w:rPr>
          <w:rFonts w:eastAsia="Calibri"/>
          <w:lang w:eastAsia="en-US"/>
        </w:rPr>
        <w:t>Velenikima</w:t>
      </w:r>
      <w:proofErr w:type="spellEnd"/>
      <w:r w:rsidRPr="00DB0E51">
        <w:rPr>
          <w:rFonts w:eastAsia="Calibri"/>
          <w:lang w:eastAsia="en-US"/>
        </w:rPr>
        <w:t xml:space="preserve">, uređeno parkiralište kod groblja u </w:t>
      </w:r>
      <w:proofErr w:type="spellStart"/>
      <w:r w:rsidRPr="00DB0E51">
        <w:rPr>
          <w:rFonts w:eastAsia="Calibri"/>
          <w:lang w:eastAsia="en-US"/>
        </w:rPr>
        <w:t>Žbandaju</w:t>
      </w:r>
      <w:proofErr w:type="spellEnd"/>
      <w:r w:rsidRPr="00DB0E51">
        <w:rPr>
          <w:rFonts w:eastAsia="Calibri"/>
          <w:lang w:eastAsia="en-US"/>
        </w:rPr>
        <w:t xml:space="preserve">, izgrađena prometnica i javna rasvjeta u Gospodarskoj zoni </w:t>
      </w:r>
      <w:proofErr w:type="spellStart"/>
      <w:r w:rsidRPr="00DB0E51">
        <w:rPr>
          <w:rFonts w:eastAsia="Calibri"/>
          <w:lang w:eastAsia="en-US"/>
        </w:rPr>
        <w:t>Buići-Žbandaj</w:t>
      </w:r>
      <w:proofErr w:type="spellEnd"/>
      <w:r w:rsidRPr="00DB0E51">
        <w:rPr>
          <w:rFonts w:eastAsia="Calibri"/>
          <w:lang w:eastAsia="en-US"/>
        </w:rPr>
        <w:t xml:space="preserve"> u duljini oko 350 metara. Nastavilo se uređenje dječjih i polivalentnih igrališta. Nova ekološka rasvjeta postavljena je u </w:t>
      </w:r>
      <w:proofErr w:type="spellStart"/>
      <w:r w:rsidRPr="00DB0E51">
        <w:rPr>
          <w:rFonts w:eastAsia="Calibri"/>
          <w:lang w:eastAsia="en-US"/>
        </w:rPr>
        <w:t>Gulićima</w:t>
      </w:r>
      <w:proofErr w:type="spellEnd"/>
      <w:r w:rsidRPr="00DB0E51">
        <w:rPr>
          <w:rFonts w:eastAsia="Calibri"/>
          <w:lang w:eastAsia="en-US"/>
        </w:rPr>
        <w:t xml:space="preserve">, Červaru, Červar Portu i Varvarima. Uređene su piknik zone na </w:t>
      </w:r>
      <w:proofErr w:type="spellStart"/>
      <w:r w:rsidRPr="00DB0E51">
        <w:rPr>
          <w:rFonts w:eastAsia="Calibri"/>
          <w:lang w:eastAsia="en-US"/>
        </w:rPr>
        <w:t>Garbini</w:t>
      </w:r>
      <w:proofErr w:type="spellEnd"/>
      <w:r w:rsidRPr="00DB0E51">
        <w:rPr>
          <w:rFonts w:eastAsia="Calibri"/>
          <w:lang w:eastAsia="en-US"/>
        </w:rPr>
        <w:t xml:space="preserve">, St. Vodopija, Kosinožićima, Radošima, Vranićima i Velom Maju, kao i teretane na otvornom na Gradskom kupalištu, </w:t>
      </w:r>
      <w:proofErr w:type="spellStart"/>
      <w:r w:rsidRPr="00DB0E51">
        <w:rPr>
          <w:rFonts w:eastAsia="Calibri"/>
          <w:lang w:eastAsia="en-US"/>
        </w:rPr>
        <w:t>Massa</w:t>
      </w:r>
      <w:proofErr w:type="spellEnd"/>
      <w:r w:rsidRPr="00DB0E51">
        <w:rPr>
          <w:rFonts w:eastAsia="Calibri"/>
          <w:lang w:eastAsia="en-US"/>
        </w:rPr>
        <w:t xml:space="preserve"> </w:t>
      </w:r>
      <w:proofErr w:type="spellStart"/>
      <w:r w:rsidRPr="00DB0E51">
        <w:rPr>
          <w:rFonts w:eastAsia="Calibri"/>
          <w:lang w:eastAsia="en-US"/>
        </w:rPr>
        <w:t>Lombarda</w:t>
      </w:r>
      <w:proofErr w:type="spellEnd"/>
      <w:r w:rsidRPr="00DB0E51">
        <w:rPr>
          <w:rFonts w:eastAsia="Calibri"/>
          <w:lang w:eastAsia="en-US"/>
        </w:rPr>
        <w:t xml:space="preserve">, Veli Jože i St. Vodopija. </w:t>
      </w:r>
    </w:p>
    <w:p w14:paraId="0486C086" w14:textId="77777777" w:rsidR="00DB0E51" w:rsidRPr="00DB0E51" w:rsidRDefault="00DB0E51" w:rsidP="00DB0E51">
      <w:pPr>
        <w:jc w:val="both"/>
        <w:rPr>
          <w:rFonts w:eastAsia="Calibri"/>
          <w:color w:val="000000" w:themeColor="text1"/>
          <w:highlight w:val="yellow"/>
        </w:rPr>
      </w:pPr>
    </w:p>
    <w:p w14:paraId="40949112" w14:textId="77777777" w:rsidR="00DB0E51" w:rsidRPr="00DB0E51" w:rsidRDefault="00DB0E51" w:rsidP="00DB0E51">
      <w:pPr>
        <w:ind w:firstLine="708"/>
        <w:jc w:val="both"/>
        <w:rPr>
          <w:color w:val="000000" w:themeColor="text1"/>
        </w:rPr>
      </w:pPr>
      <w:r w:rsidRPr="00DB0E51">
        <w:rPr>
          <w:color w:val="000000" w:themeColor="text1"/>
        </w:rPr>
        <w:t>Mogu zaključiti da smo u izvještajnom razdoblju nastavili provoditi dugoročne strategije održivog razvoja, politike racionalnog i odgovornog poslovanja, pratiti zacrtane planove, projekte i investicije razvojnog karaktera te društveno-socijalni program, a sve sa osnovnim ciljem održavanja dostignutih visokih standarda života i rada u našem gradu.</w:t>
      </w:r>
    </w:p>
    <w:p w14:paraId="1E8E48D1" w14:textId="77777777" w:rsidR="00DB0E51" w:rsidRPr="00DB0E51" w:rsidRDefault="00DB0E51" w:rsidP="00DB0E51">
      <w:pPr>
        <w:jc w:val="both"/>
        <w:rPr>
          <w:color w:val="000000" w:themeColor="text1"/>
        </w:rPr>
      </w:pPr>
    </w:p>
    <w:p w14:paraId="04B52F74" w14:textId="35EA14FC" w:rsidR="00DB0E51" w:rsidRDefault="00DB0E51" w:rsidP="00DB0E51">
      <w:pPr>
        <w:jc w:val="both"/>
        <w:rPr>
          <w:b/>
        </w:rPr>
      </w:pPr>
    </w:p>
    <w:p w14:paraId="7033E8F3" w14:textId="127CB794" w:rsidR="00DB0E51" w:rsidRDefault="00DB0E51" w:rsidP="00DB0E51">
      <w:pPr>
        <w:jc w:val="both"/>
        <w:rPr>
          <w:b/>
        </w:rPr>
      </w:pPr>
    </w:p>
    <w:p w14:paraId="559B61A3" w14:textId="77777777" w:rsidR="00DB0E51" w:rsidRPr="00C80747" w:rsidRDefault="00DB0E51" w:rsidP="006B315E">
      <w:pPr>
        <w:jc w:val="both"/>
        <w:rPr>
          <w:b/>
        </w:rPr>
      </w:pPr>
    </w:p>
    <w:p w14:paraId="7D24D423" w14:textId="77777777" w:rsidR="00B34266" w:rsidRPr="00E177D5" w:rsidRDefault="00B34266" w:rsidP="00A3180F">
      <w:pPr>
        <w:jc w:val="both"/>
        <w:rPr>
          <w:color w:val="FF0000"/>
        </w:rPr>
      </w:pPr>
    </w:p>
    <w:p w14:paraId="08EB3210" w14:textId="77777777" w:rsidR="00B34266" w:rsidRPr="00E177D5" w:rsidRDefault="00B34266" w:rsidP="00A3180F">
      <w:pPr>
        <w:jc w:val="both"/>
        <w:rPr>
          <w:color w:val="FF0000"/>
        </w:rPr>
      </w:pPr>
    </w:p>
    <w:p w14:paraId="41EC404B" w14:textId="77777777" w:rsidR="00B34266" w:rsidRPr="00122044" w:rsidRDefault="00B34266" w:rsidP="00894798">
      <w:pPr>
        <w:jc w:val="both"/>
      </w:pPr>
    </w:p>
    <w:p w14:paraId="1F6B44BB" w14:textId="77777777" w:rsidR="00B34266" w:rsidRPr="00122044" w:rsidRDefault="00B34266" w:rsidP="00894798">
      <w:pPr>
        <w:jc w:val="both"/>
      </w:pPr>
    </w:p>
    <w:p w14:paraId="71387859" w14:textId="77777777" w:rsidR="00B34266" w:rsidRPr="00122044" w:rsidRDefault="00B34266" w:rsidP="00894798">
      <w:pPr>
        <w:jc w:val="both"/>
      </w:pPr>
    </w:p>
    <w:p w14:paraId="1E6DD3F0" w14:textId="77777777" w:rsidR="00B34266" w:rsidRPr="00122044" w:rsidRDefault="00B34266" w:rsidP="00894798">
      <w:pPr>
        <w:jc w:val="both"/>
      </w:pPr>
    </w:p>
    <w:p w14:paraId="76685D59" w14:textId="77777777" w:rsidR="00B34266" w:rsidRPr="00122044" w:rsidRDefault="00B34266" w:rsidP="00894798">
      <w:pPr>
        <w:jc w:val="both"/>
      </w:pPr>
    </w:p>
    <w:p w14:paraId="1CD22442" w14:textId="77777777" w:rsidR="00B34266" w:rsidRPr="00122044" w:rsidRDefault="00B34266" w:rsidP="00894798">
      <w:pPr>
        <w:jc w:val="both"/>
      </w:pPr>
    </w:p>
    <w:p w14:paraId="44C5B472" w14:textId="77777777" w:rsidR="00B34266" w:rsidRPr="00122044" w:rsidRDefault="00B34266" w:rsidP="00894798">
      <w:pPr>
        <w:jc w:val="both"/>
      </w:pPr>
    </w:p>
    <w:p w14:paraId="6FA8434A" w14:textId="77777777" w:rsidR="00B34266" w:rsidRPr="00122044" w:rsidRDefault="00B34266" w:rsidP="00894798">
      <w:pPr>
        <w:jc w:val="both"/>
      </w:pPr>
    </w:p>
    <w:p w14:paraId="252A71D5" w14:textId="77777777" w:rsidR="00B34266" w:rsidRPr="00122044" w:rsidRDefault="00B34266" w:rsidP="00894798">
      <w:pPr>
        <w:jc w:val="both"/>
      </w:pPr>
    </w:p>
    <w:p w14:paraId="685DCD45" w14:textId="77777777" w:rsidR="00B34266" w:rsidRPr="00122044" w:rsidRDefault="00B34266" w:rsidP="00894798">
      <w:pPr>
        <w:jc w:val="both"/>
      </w:pPr>
    </w:p>
    <w:p w14:paraId="7198C88C" w14:textId="77777777" w:rsidR="00B34266" w:rsidRPr="00122044" w:rsidRDefault="00B34266" w:rsidP="00894798">
      <w:pPr>
        <w:jc w:val="both"/>
      </w:pPr>
    </w:p>
    <w:p w14:paraId="0D52A610" w14:textId="77777777" w:rsidR="00B34266" w:rsidRPr="00122044" w:rsidRDefault="00B34266" w:rsidP="00894798">
      <w:pPr>
        <w:jc w:val="both"/>
      </w:pPr>
    </w:p>
    <w:p w14:paraId="36B96963" w14:textId="77777777" w:rsidR="00B34266" w:rsidRPr="00122044" w:rsidRDefault="00B34266" w:rsidP="00894798">
      <w:pPr>
        <w:jc w:val="both"/>
      </w:pPr>
    </w:p>
    <w:p w14:paraId="020CCFF0" w14:textId="77777777" w:rsidR="00B34266" w:rsidRPr="00122044" w:rsidRDefault="00B34266" w:rsidP="00894798">
      <w:pPr>
        <w:jc w:val="both"/>
      </w:pPr>
    </w:p>
    <w:p w14:paraId="4091DCEA" w14:textId="77777777" w:rsidR="00B34266" w:rsidRPr="00122044" w:rsidRDefault="00B34266" w:rsidP="00894798">
      <w:pPr>
        <w:jc w:val="both"/>
      </w:pPr>
    </w:p>
    <w:p w14:paraId="36D4D5BA" w14:textId="77777777" w:rsidR="00B34266" w:rsidRPr="00122044" w:rsidRDefault="00B34266" w:rsidP="00894798">
      <w:pPr>
        <w:jc w:val="both"/>
      </w:pPr>
    </w:p>
    <w:p w14:paraId="1E180D73" w14:textId="77777777" w:rsidR="00B34266" w:rsidRPr="00122044" w:rsidRDefault="00B34266" w:rsidP="00894798">
      <w:pPr>
        <w:jc w:val="both"/>
      </w:pPr>
    </w:p>
    <w:p w14:paraId="1BC8B631" w14:textId="77777777" w:rsidR="00B34266" w:rsidRPr="00122044" w:rsidRDefault="00B34266" w:rsidP="00894798">
      <w:pPr>
        <w:jc w:val="both"/>
      </w:pPr>
    </w:p>
    <w:p w14:paraId="7E023F3A" w14:textId="77777777" w:rsidR="00B34266" w:rsidRPr="00122044" w:rsidRDefault="00B34266" w:rsidP="00894798">
      <w:pPr>
        <w:jc w:val="both"/>
      </w:pPr>
    </w:p>
    <w:p w14:paraId="37409493" w14:textId="77777777" w:rsidR="00B34266" w:rsidRPr="00122044" w:rsidRDefault="00B34266" w:rsidP="00894798">
      <w:pPr>
        <w:jc w:val="both"/>
      </w:pPr>
    </w:p>
    <w:p w14:paraId="439092A9" w14:textId="77777777" w:rsidR="00B34266" w:rsidRPr="00122044" w:rsidRDefault="00B34266" w:rsidP="00894798">
      <w:pPr>
        <w:jc w:val="both"/>
      </w:pPr>
    </w:p>
    <w:p w14:paraId="1C572D45" w14:textId="77777777" w:rsidR="00B34266" w:rsidRPr="00122044" w:rsidRDefault="00B34266" w:rsidP="00894798">
      <w:pPr>
        <w:jc w:val="both"/>
      </w:pPr>
    </w:p>
    <w:p w14:paraId="57707BAB" w14:textId="77777777" w:rsidR="00B34266" w:rsidRPr="00122044" w:rsidRDefault="00B34266" w:rsidP="00894798">
      <w:pPr>
        <w:jc w:val="both"/>
      </w:pPr>
    </w:p>
    <w:p w14:paraId="11453387" w14:textId="77777777" w:rsidR="00B34266" w:rsidRPr="00122044" w:rsidRDefault="00B34266" w:rsidP="00894798">
      <w:pPr>
        <w:jc w:val="both"/>
      </w:pPr>
    </w:p>
    <w:p w14:paraId="1D80814C" w14:textId="77777777" w:rsidR="00B34266" w:rsidRPr="00122044" w:rsidRDefault="00B34266" w:rsidP="00894798">
      <w:pPr>
        <w:jc w:val="both"/>
      </w:pPr>
    </w:p>
    <w:p w14:paraId="65ECF0DC" w14:textId="7FE74221" w:rsidR="00B34266" w:rsidRPr="00623A28" w:rsidRDefault="00B34266" w:rsidP="00623A28">
      <w:pPr>
        <w:pStyle w:val="Odlomakpopisa"/>
        <w:numPr>
          <w:ilvl w:val="0"/>
          <w:numId w:val="34"/>
        </w:numPr>
        <w:spacing w:after="160" w:line="259" w:lineRule="auto"/>
        <w:jc w:val="both"/>
        <w:rPr>
          <w:rFonts w:eastAsia="Calibri"/>
          <w:b/>
          <w:color w:val="000000"/>
          <w:sz w:val="28"/>
          <w:szCs w:val="28"/>
        </w:rPr>
      </w:pPr>
      <w:r w:rsidRPr="00623A28">
        <w:rPr>
          <w:rFonts w:eastAsia="Calibri"/>
          <w:b/>
          <w:color w:val="000000"/>
          <w:sz w:val="28"/>
          <w:szCs w:val="28"/>
        </w:rPr>
        <w:t>Izvješća upravnih odjela Grada Poreča-Parenzo</w:t>
      </w:r>
    </w:p>
    <w:p w14:paraId="1A75C9B3" w14:textId="33C792D9" w:rsidR="00977913" w:rsidRPr="00122044" w:rsidRDefault="00977913" w:rsidP="00894798">
      <w:pPr>
        <w:spacing w:after="160" w:line="259" w:lineRule="auto"/>
        <w:jc w:val="both"/>
        <w:rPr>
          <w:rFonts w:eastAsia="Calibri"/>
          <w:b/>
          <w:color w:val="000000"/>
          <w:sz w:val="28"/>
          <w:szCs w:val="28"/>
        </w:rPr>
      </w:pPr>
    </w:p>
    <w:p w14:paraId="0A5958DD" w14:textId="20B2DB72" w:rsidR="00977913" w:rsidRPr="00122044" w:rsidRDefault="00977913" w:rsidP="00894798">
      <w:pPr>
        <w:spacing w:after="160" w:line="259" w:lineRule="auto"/>
        <w:jc w:val="both"/>
        <w:rPr>
          <w:rFonts w:eastAsia="Calibri"/>
          <w:b/>
          <w:color w:val="000000"/>
          <w:sz w:val="28"/>
          <w:szCs w:val="28"/>
        </w:rPr>
      </w:pPr>
    </w:p>
    <w:p w14:paraId="089970FF" w14:textId="01908C2E" w:rsidR="00977913" w:rsidRPr="00122044" w:rsidRDefault="00977913" w:rsidP="00894798">
      <w:pPr>
        <w:spacing w:after="160" w:line="259" w:lineRule="auto"/>
        <w:jc w:val="both"/>
        <w:rPr>
          <w:rFonts w:eastAsia="Calibri"/>
          <w:b/>
          <w:color w:val="000000"/>
          <w:sz w:val="28"/>
          <w:szCs w:val="28"/>
        </w:rPr>
      </w:pPr>
    </w:p>
    <w:p w14:paraId="215E7444" w14:textId="3F9F06FB" w:rsidR="00977913" w:rsidRPr="00122044" w:rsidRDefault="00977913" w:rsidP="00894798">
      <w:pPr>
        <w:spacing w:after="160" w:line="259" w:lineRule="auto"/>
        <w:jc w:val="both"/>
        <w:rPr>
          <w:rFonts w:eastAsia="Calibri"/>
          <w:b/>
          <w:color w:val="000000"/>
          <w:sz w:val="28"/>
          <w:szCs w:val="28"/>
        </w:rPr>
      </w:pPr>
    </w:p>
    <w:p w14:paraId="52DBABF4" w14:textId="50608CDA" w:rsidR="00977913" w:rsidRPr="00122044" w:rsidRDefault="00977913" w:rsidP="00894798">
      <w:pPr>
        <w:spacing w:after="160" w:line="259" w:lineRule="auto"/>
        <w:jc w:val="both"/>
        <w:rPr>
          <w:rFonts w:eastAsia="Calibri"/>
          <w:b/>
          <w:color w:val="000000"/>
          <w:sz w:val="28"/>
          <w:szCs w:val="28"/>
        </w:rPr>
      </w:pPr>
    </w:p>
    <w:p w14:paraId="23085F8A" w14:textId="1345EA88" w:rsidR="00977913" w:rsidRPr="00122044" w:rsidRDefault="00977913" w:rsidP="00894798">
      <w:pPr>
        <w:spacing w:after="160" w:line="259" w:lineRule="auto"/>
        <w:jc w:val="both"/>
        <w:rPr>
          <w:rFonts w:eastAsia="Calibri"/>
          <w:b/>
          <w:color w:val="000000"/>
          <w:sz w:val="28"/>
          <w:szCs w:val="28"/>
        </w:rPr>
      </w:pPr>
    </w:p>
    <w:p w14:paraId="7C431C20" w14:textId="359AE4B9" w:rsidR="00977913" w:rsidRPr="00122044" w:rsidRDefault="00977913" w:rsidP="00894798">
      <w:pPr>
        <w:spacing w:after="160" w:line="259" w:lineRule="auto"/>
        <w:jc w:val="both"/>
        <w:rPr>
          <w:rFonts w:eastAsia="Calibri"/>
          <w:b/>
          <w:color w:val="000000"/>
          <w:sz w:val="28"/>
          <w:szCs w:val="28"/>
        </w:rPr>
      </w:pPr>
    </w:p>
    <w:p w14:paraId="124552AB" w14:textId="08812C36" w:rsidR="00977913" w:rsidRPr="00122044" w:rsidRDefault="00977913" w:rsidP="00894798">
      <w:pPr>
        <w:spacing w:after="160" w:line="259" w:lineRule="auto"/>
        <w:jc w:val="both"/>
        <w:rPr>
          <w:rFonts w:eastAsia="Calibri"/>
          <w:b/>
          <w:color w:val="000000"/>
          <w:sz w:val="28"/>
          <w:szCs w:val="28"/>
        </w:rPr>
      </w:pPr>
    </w:p>
    <w:p w14:paraId="5E89CF09" w14:textId="67D867AE" w:rsidR="00977913" w:rsidRPr="00122044" w:rsidRDefault="00977913" w:rsidP="00894798">
      <w:pPr>
        <w:spacing w:after="160" w:line="259" w:lineRule="auto"/>
        <w:jc w:val="both"/>
        <w:rPr>
          <w:rFonts w:eastAsia="Calibri"/>
          <w:b/>
          <w:color w:val="000000"/>
          <w:sz w:val="28"/>
          <w:szCs w:val="28"/>
        </w:rPr>
      </w:pPr>
    </w:p>
    <w:p w14:paraId="740E6F20" w14:textId="68CA148F" w:rsidR="00977913" w:rsidRPr="00122044" w:rsidRDefault="00977913" w:rsidP="00894798">
      <w:pPr>
        <w:spacing w:after="160" w:line="259" w:lineRule="auto"/>
        <w:jc w:val="both"/>
        <w:rPr>
          <w:rFonts w:eastAsia="Calibri"/>
          <w:b/>
          <w:color w:val="000000"/>
          <w:sz w:val="28"/>
          <w:szCs w:val="28"/>
        </w:rPr>
      </w:pPr>
    </w:p>
    <w:p w14:paraId="2B83AE8E" w14:textId="75CC5A0B" w:rsidR="00977913" w:rsidRPr="00122044" w:rsidRDefault="00977913" w:rsidP="00894798">
      <w:pPr>
        <w:spacing w:after="160" w:line="259" w:lineRule="auto"/>
        <w:jc w:val="both"/>
        <w:rPr>
          <w:rFonts w:eastAsia="Calibri"/>
          <w:b/>
          <w:color w:val="000000"/>
          <w:sz w:val="28"/>
          <w:szCs w:val="28"/>
        </w:rPr>
      </w:pPr>
    </w:p>
    <w:p w14:paraId="3BA75DBE" w14:textId="1EC424B5" w:rsidR="00977913" w:rsidRPr="00122044" w:rsidRDefault="00977913" w:rsidP="00894798">
      <w:pPr>
        <w:spacing w:after="160" w:line="259" w:lineRule="auto"/>
        <w:jc w:val="both"/>
        <w:rPr>
          <w:rFonts w:eastAsia="Calibri"/>
          <w:b/>
          <w:color w:val="000000"/>
          <w:sz w:val="28"/>
          <w:szCs w:val="28"/>
        </w:rPr>
      </w:pPr>
    </w:p>
    <w:p w14:paraId="5AC5650E" w14:textId="08AD800A" w:rsidR="00977913" w:rsidRDefault="00977913" w:rsidP="00894798">
      <w:pPr>
        <w:jc w:val="both"/>
        <w:rPr>
          <w:rFonts w:eastAsia="Calibri"/>
          <w:b/>
          <w:color w:val="000000"/>
          <w:sz w:val="28"/>
          <w:szCs w:val="28"/>
        </w:rPr>
      </w:pPr>
    </w:p>
    <w:p w14:paraId="3F6268F3" w14:textId="77777777" w:rsidR="00E177D5" w:rsidRPr="00E177D5" w:rsidRDefault="00E177D5" w:rsidP="00E177D5">
      <w:pPr>
        <w:jc w:val="both"/>
        <w:rPr>
          <w:rFonts w:eastAsia="Calibri"/>
          <w:b/>
          <w:color w:val="5B9BD5"/>
        </w:rPr>
      </w:pPr>
      <w:bookmarkStart w:id="0" w:name="_Hlk162342198"/>
    </w:p>
    <w:p w14:paraId="3D61011A" w14:textId="698C94BA" w:rsidR="00E177D5" w:rsidRDefault="00E177D5" w:rsidP="00E177D5">
      <w:pPr>
        <w:jc w:val="both"/>
        <w:rPr>
          <w:rFonts w:eastAsia="Calibri"/>
          <w:b/>
          <w:color w:val="5B9BD5"/>
        </w:rPr>
      </w:pPr>
    </w:p>
    <w:p w14:paraId="51328520" w14:textId="1A2A0980" w:rsidR="00E177D5" w:rsidRDefault="00E177D5" w:rsidP="00E177D5">
      <w:pPr>
        <w:jc w:val="both"/>
        <w:rPr>
          <w:rFonts w:eastAsia="Calibri"/>
          <w:b/>
          <w:color w:val="5B9BD5"/>
        </w:rPr>
      </w:pPr>
    </w:p>
    <w:p w14:paraId="59BB240D" w14:textId="7B62FB88" w:rsidR="00E177D5" w:rsidRDefault="00E177D5" w:rsidP="00E177D5">
      <w:pPr>
        <w:jc w:val="both"/>
        <w:rPr>
          <w:rFonts w:eastAsia="Calibri"/>
          <w:b/>
          <w:color w:val="5B9BD5"/>
        </w:rPr>
      </w:pPr>
    </w:p>
    <w:p w14:paraId="1F58976E" w14:textId="24B616BA" w:rsidR="00E177D5" w:rsidRDefault="00E177D5" w:rsidP="00E177D5">
      <w:pPr>
        <w:jc w:val="both"/>
        <w:rPr>
          <w:rFonts w:eastAsia="Calibri"/>
          <w:b/>
          <w:color w:val="5B9BD5"/>
        </w:rPr>
      </w:pPr>
    </w:p>
    <w:p w14:paraId="7892A726" w14:textId="2D2344E2" w:rsidR="00E177D5" w:rsidRDefault="00E177D5" w:rsidP="00E177D5">
      <w:pPr>
        <w:jc w:val="both"/>
        <w:rPr>
          <w:rFonts w:eastAsia="Calibri"/>
          <w:b/>
          <w:color w:val="5B9BD5"/>
        </w:rPr>
      </w:pPr>
    </w:p>
    <w:p w14:paraId="3D16511E" w14:textId="1C32BC86" w:rsidR="00E177D5" w:rsidRDefault="00E177D5" w:rsidP="00E177D5">
      <w:pPr>
        <w:jc w:val="both"/>
        <w:rPr>
          <w:rFonts w:eastAsia="Calibri"/>
          <w:b/>
          <w:color w:val="5B9BD5"/>
        </w:rPr>
      </w:pPr>
    </w:p>
    <w:p w14:paraId="6177253D" w14:textId="32DC76B8" w:rsidR="00E177D5" w:rsidRDefault="00E177D5" w:rsidP="00E177D5">
      <w:pPr>
        <w:jc w:val="both"/>
        <w:rPr>
          <w:rFonts w:eastAsia="Calibri"/>
          <w:b/>
          <w:color w:val="5B9BD5"/>
        </w:rPr>
      </w:pPr>
    </w:p>
    <w:p w14:paraId="4EC3375A" w14:textId="322F4E9D" w:rsidR="00E177D5" w:rsidRDefault="00E177D5" w:rsidP="00E177D5">
      <w:pPr>
        <w:jc w:val="both"/>
        <w:rPr>
          <w:rFonts w:eastAsia="Calibri"/>
          <w:b/>
          <w:color w:val="5B9BD5"/>
        </w:rPr>
      </w:pPr>
    </w:p>
    <w:p w14:paraId="5BE7AB7C" w14:textId="61AA94B4" w:rsidR="00E177D5" w:rsidRDefault="00E177D5" w:rsidP="00E177D5">
      <w:pPr>
        <w:jc w:val="both"/>
        <w:rPr>
          <w:rFonts w:eastAsia="Calibri"/>
          <w:b/>
          <w:color w:val="5B9BD5"/>
        </w:rPr>
      </w:pPr>
    </w:p>
    <w:p w14:paraId="6817A35E" w14:textId="6DE32F27" w:rsidR="00E177D5" w:rsidRDefault="00E177D5" w:rsidP="00E177D5">
      <w:pPr>
        <w:jc w:val="both"/>
        <w:rPr>
          <w:rFonts w:eastAsia="Calibri"/>
          <w:b/>
          <w:color w:val="5B9BD5"/>
        </w:rPr>
      </w:pPr>
    </w:p>
    <w:p w14:paraId="3F94DB7C" w14:textId="4CB508AD" w:rsidR="00E177D5" w:rsidRDefault="00E177D5" w:rsidP="00E177D5">
      <w:pPr>
        <w:jc w:val="both"/>
        <w:rPr>
          <w:rFonts w:eastAsia="Calibri"/>
          <w:b/>
          <w:color w:val="5B9BD5"/>
        </w:rPr>
      </w:pPr>
    </w:p>
    <w:p w14:paraId="581AAC83" w14:textId="12590B5D" w:rsidR="00E177D5" w:rsidRDefault="00E177D5" w:rsidP="00E177D5">
      <w:pPr>
        <w:jc w:val="both"/>
        <w:rPr>
          <w:rFonts w:eastAsia="Calibri"/>
          <w:b/>
          <w:color w:val="5B9BD5"/>
        </w:rPr>
      </w:pPr>
    </w:p>
    <w:p w14:paraId="7D15A63B" w14:textId="42970F28" w:rsidR="00E177D5" w:rsidRDefault="00E177D5" w:rsidP="00E177D5">
      <w:pPr>
        <w:jc w:val="both"/>
        <w:rPr>
          <w:rFonts w:eastAsia="Calibri"/>
          <w:b/>
          <w:color w:val="5B9BD5"/>
        </w:rPr>
      </w:pPr>
    </w:p>
    <w:p w14:paraId="3704A1A4" w14:textId="0578E59A" w:rsidR="00986D99" w:rsidRDefault="00986D99" w:rsidP="00E177D5">
      <w:pPr>
        <w:jc w:val="both"/>
        <w:rPr>
          <w:rFonts w:eastAsia="Calibri"/>
          <w:b/>
          <w:color w:val="5B9BD5"/>
        </w:rPr>
      </w:pPr>
    </w:p>
    <w:p w14:paraId="0A0D01F1" w14:textId="77777777" w:rsidR="003D6EBB" w:rsidRPr="00E177D5" w:rsidRDefault="003D6EBB" w:rsidP="00E177D5">
      <w:pPr>
        <w:jc w:val="both"/>
        <w:rPr>
          <w:rFonts w:eastAsia="Calibri"/>
          <w:b/>
          <w:color w:val="5B9BD5"/>
        </w:rPr>
      </w:pPr>
    </w:p>
    <w:p w14:paraId="4D741F95" w14:textId="77777777" w:rsidR="00E177D5" w:rsidRPr="00E177D5" w:rsidRDefault="00E177D5" w:rsidP="00E177D5">
      <w:pPr>
        <w:jc w:val="center"/>
        <w:rPr>
          <w:rFonts w:eastAsia="Calibri"/>
          <w:b/>
        </w:rPr>
      </w:pPr>
      <w:r w:rsidRPr="00E177D5">
        <w:rPr>
          <w:rFonts w:eastAsia="Calibri"/>
          <w:b/>
        </w:rPr>
        <w:lastRenderedPageBreak/>
        <w:t>IZVJEŠĆE</w:t>
      </w:r>
    </w:p>
    <w:p w14:paraId="7AEC687F" w14:textId="77777777" w:rsidR="00E177D5" w:rsidRPr="00E177D5" w:rsidRDefault="00E177D5" w:rsidP="00E177D5">
      <w:pPr>
        <w:jc w:val="center"/>
        <w:rPr>
          <w:rFonts w:eastAsia="Calibri"/>
          <w:b/>
        </w:rPr>
      </w:pPr>
      <w:r w:rsidRPr="00E177D5">
        <w:rPr>
          <w:rFonts w:eastAsia="Calibri"/>
          <w:b/>
        </w:rPr>
        <w:t xml:space="preserve">o radu Upravnog odjela za opću upravu </w:t>
      </w:r>
    </w:p>
    <w:p w14:paraId="5A71DA61" w14:textId="77777777" w:rsidR="00E177D5" w:rsidRPr="00E177D5" w:rsidRDefault="00E177D5" w:rsidP="00E177D5">
      <w:pPr>
        <w:jc w:val="center"/>
        <w:rPr>
          <w:rFonts w:eastAsia="Calibri"/>
          <w:b/>
        </w:rPr>
      </w:pPr>
      <w:r w:rsidRPr="00E177D5">
        <w:rPr>
          <w:rFonts w:eastAsia="Calibri"/>
          <w:b/>
        </w:rPr>
        <w:t>za period od 01.07. do 31.12.2024. godine</w:t>
      </w:r>
    </w:p>
    <w:p w14:paraId="5CD39A05" w14:textId="77777777" w:rsidR="00E177D5" w:rsidRPr="00E177D5" w:rsidRDefault="00E177D5" w:rsidP="00E177D5">
      <w:pPr>
        <w:jc w:val="both"/>
        <w:rPr>
          <w:rFonts w:eastAsia="Calibri"/>
          <w:color w:val="5B9BD5"/>
          <w:u w:val="single"/>
        </w:rPr>
      </w:pPr>
    </w:p>
    <w:p w14:paraId="3CC8A967" w14:textId="77777777" w:rsidR="00E177D5" w:rsidRPr="00E177D5" w:rsidRDefault="00E177D5" w:rsidP="00E177D5">
      <w:pPr>
        <w:jc w:val="both"/>
        <w:rPr>
          <w:rFonts w:eastAsia="Calibri"/>
        </w:rPr>
      </w:pPr>
      <w:r w:rsidRPr="00E177D5">
        <w:rPr>
          <w:rFonts w:eastAsia="Calibri"/>
          <w:color w:val="5B9BD5"/>
        </w:rPr>
        <w:tab/>
      </w:r>
      <w:r w:rsidRPr="00E177D5">
        <w:rPr>
          <w:rFonts w:eastAsia="Calibri"/>
        </w:rPr>
        <w:t>Ovo izvješće obuhvaća prikaz poslova koji su se u Upravnom odjelu za opću upravu i gospodarstvo obavljali u razdoblju od 01.07. do 31.12.2024. godine. Ujedno se prikazuju broj i vrste odluka te druge aktivnosti Gradonačelnika i Gradskog vijeća u izvještajnom periodu.</w:t>
      </w:r>
    </w:p>
    <w:p w14:paraId="7917AA5C" w14:textId="77777777" w:rsidR="00E177D5" w:rsidRPr="00E177D5" w:rsidRDefault="00E177D5" w:rsidP="00E177D5">
      <w:pPr>
        <w:ind w:firstLine="708"/>
        <w:jc w:val="both"/>
        <w:rPr>
          <w:rFonts w:eastAsia="Calibri"/>
        </w:rPr>
      </w:pPr>
      <w:r w:rsidRPr="00E177D5">
        <w:rPr>
          <w:rFonts w:eastAsia="Calibri"/>
        </w:rPr>
        <w:t>Izvješće sadrži cjeline:</w:t>
      </w:r>
    </w:p>
    <w:p w14:paraId="1BEF7260" w14:textId="77777777" w:rsidR="00E177D5" w:rsidRPr="00E177D5" w:rsidRDefault="00E177D5" w:rsidP="00E177D5">
      <w:pPr>
        <w:ind w:firstLine="708"/>
        <w:jc w:val="both"/>
        <w:rPr>
          <w:rFonts w:eastAsia="Calibri"/>
        </w:rPr>
      </w:pPr>
      <w:r w:rsidRPr="00E177D5">
        <w:rPr>
          <w:rFonts w:eastAsia="Calibri"/>
        </w:rPr>
        <w:t>1. Organizacija, nadležnosti i opseg poslova,</w:t>
      </w:r>
    </w:p>
    <w:p w14:paraId="4C039687" w14:textId="77777777" w:rsidR="00E177D5" w:rsidRPr="00E177D5" w:rsidRDefault="00E177D5" w:rsidP="00E177D5">
      <w:pPr>
        <w:ind w:firstLine="708"/>
        <w:jc w:val="both"/>
        <w:rPr>
          <w:rFonts w:eastAsia="Calibri"/>
        </w:rPr>
      </w:pPr>
      <w:r w:rsidRPr="00E177D5">
        <w:rPr>
          <w:rFonts w:eastAsia="Calibri"/>
        </w:rPr>
        <w:t>2. Poslovi iz nadležnosti Gradonačelnika,</w:t>
      </w:r>
    </w:p>
    <w:p w14:paraId="40B2A816" w14:textId="77777777" w:rsidR="00E177D5" w:rsidRPr="00E177D5" w:rsidRDefault="00E177D5" w:rsidP="00E177D5">
      <w:pPr>
        <w:ind w:firstLine="708"/>
        <w:jc w:val="both"/>
        <w:rPr>
          <w:rFonts w:eastAsia="Calibri"/>
        </w:rPr>
      </w:pPr>
      <w:r w:rsidRPr="00E177D5">
        <w:rPr>
          <w:rFonts w:eastAsia="Calibri"/>
        </w:rPr>
        <w:t>3. Poslovi iz nadležnosti Gradskog vijeća,</w:t>
      </w:r>
    </w:p>
    <w:p w14:paraId="20E7352D" w14:textId="77777777" w:rsidR="00E177D5" w:rsidRPr="00E177D5" w:rsidRDefault="00E177D5" w:rsidP="00E177D5">
      <w:pPr>
        <w:ind w:firstLine="708"/>
        <w:jc w:val="both"/>
        <w:rPr>
          <w:rFonts w:eastAsia="Calibri"/>
        </w:rPr>
      </w:pPr>
      <w:r w:rsidRPr="00E177D5">
        <w:rPr>
          <w:rFonts w:eastAsia="Calibri"/>
        </w:rPr>
        <w:t>4. Opći poslovi,</w:t>
      </w:r>
    </w:p>
    <w:p w14:paraId="60EFC960" w14:textId="77777777" w:rsidR="00E177D5" w:rsidRPr="00E177D5" w:rsidRDefault="00E177D5" w:rsidP="00E177D5">
      <w:pPr>
        <w:ind w:firstLine="708"/>
        <w:jc w:val="both"/>
        <w:rPr>
          <w:rFonts w:eastAsia="Calibri"/>
        </w:rPr>
      </w:pPr>
      <w:r w:rsidRPr="00E177D5">
        <w:rPr>
          <w:rFonts w:eastAsia="Calibri"/>
        </w:rPr>
        <w:t>5. Javna nabava,</w:t>
      </w:r>
    </w:p>
    <w:p w14:paraId="6A0D5365" w14:textId="77777777" w:rsidR="00E177D5" w:rsidRPr="00E177D5" w:rsidRDefault="00E177D5" w:rsidP="00E177D5">
      <w:pPr>
        <w:ind w:firstLine="708"/>
        <w:jc w:val="both"/>
        <w:rPr>
          <w:rFonts w:eastAsia="Calibri"/>
        </w:rPr>
      </w:pPr>
      <w:r w:rsidRPr="00E177D5">
        <w:rPr>
          <w:rFonts w:eastAsia="Calibri"/>
        </w:rPr>
        <w:t>6. Zaključak.</w:t>
      </w:r>
    </w:p>
    <w:p w14:paraId="2733DEC1" w14:textId="77777777" w:rsidR="00E177D5" w:rsidRPr="00E177D5" w:rsidRDefault="00E177D5" w:rsidP="00E177D5">
      <w:pPr>
        <w:jc w:val="both"/>
        <w:rPr>
          <w:rFonts w:eastAsia="Calibri"/>
          <w:u w:val="single"/>
        </w:rPr>
      </w:pPr>
    </w:p>
    <w:p w14:paraId="613E212E" w14:textId="178AE075" w:rsidR="00E177D5" w:rsidRDefault="00E177D5" w:rsidP="003C2E44">
      <w:pPr>
        <w:numPr>
          <w:ilvl w:val="0"/>
          <w:numId w:val="4"/>
        </w:numPr>
        <w:spacing w:after="160" w:line="259" w:lineRule="auto"/>
        <w:contextualSpacing/>
        <w:jc w:val="both"/>
        <w:rPr>
          <w:rFonts w:eastAsia="Calibri"/>
          <w:b/>
        </w:rPr>
      </w:pPr>
      <w:r w:rsidRPr="00E177D5">
        <w:rPr>
          <w:rFonts w:eastAsia="Calibri"/>
          <w:b/>
        </w:rPr>
        <w:t>Organizacija, nadležnosti i opseg poslova</w:t>
      </w:r>
    </w:p>
    <w:p w14:paraId="45D1A9D7" w14:textId="77777777" w:rsidR="00664A0E" w:rsidRPr="00E177D5" w:rsidRDefault="00664A0E" w:rsidP="00664A0E">
      <w:pPr>
        <w:spacing w:after="160" w:line="259" w:lineRule="auto"/>
        <w:ind w:left="720"/>
        <w:contextualSpacing/>
        <w:jc w:val="both"/>
        <w:rPr>
          <w:rFonts w:eastAsia="Calibri"/>
          <w:b/>
        </w:rPr>
      </w:pPr>
    </w:p>
    <w:p w14:paraId="278BDD58" w14:textId="77777777" w:rsidR="00E177D5" w:rsidRPr="00E177D5" w:rsidRDefault="00E177D5" w:rsidP="00E177D5">
      <w:pPr>
        <w:ind w:firstLine="708"/>
        <w:jc w:val="both"/>
        <w:rPr>
          <w:rFonts w:eastAsia="Calibri"/>
        </w:rPr>
      </w:pPr>
      <w:r w:rsidRPr="00E177D5">
        <w:rPr>
          <w:rFonts w:eastAsia="Calibri"/>
        </w:rPr>
        <w:t>Odlukom o ustrojstvu upravnih tijela Grada Poreča („Službeni glasnik Grada Poreča– Parenzo“ br. 07/21) utvrđeno je ustrojstvo i područje rada Upravnog odjela za opću upravu koji se sastoji od:</w:t>
      </w:r>
    </w:p>
    <w:p w14:paraId="3BB74792" w14:textId="77777777" w:rsidR="00E177D5" w:rsidRPr="00E177D5" w:rsidRDefault="00E177D5" w:rsidP="003C2E44">
      <w:pPr>
        <w:numPr>
          <w:ilvl w:val="0"/>
          <w:numId w:val="3"/>
        </w:numPr>
        <w:spacing w:after="160" w:line="259" w:lineRule="auto"/>
        <w:contextualSpacing/>
        <w:jc w:val="both"/>
        <w:rPr>
          <w:rFonts w:eastAsia="Calibri"/>
        </w:rPr>
      </w:pPr>
      <w:r w:rsidRPr="00E177D5">
        <w:rPr>
          <w:rFonts w:eastAsia="Calibri"/>
        </w:rPr>
        <w:t xml:space="preserve">Odsjeka za stručne poslove gradskih tijela, </w:t>
      </w:r>
    </w:p>
    <w:p w14:paraId="01417446" w14:textId="77777777" w:rsidR="00E177D5" w:rsidRPr="00E177D5" w:rsidRDefault="00E177D5" w:rsidP="003C2E44">
      <w:pPr>
        <w:numPr>
          <w:ilvl w:val="0"/>
          <w:numId w:val="3"/>
        </w:numPr>
        <w:spacing w:after="160" w:line="259" w:lineRule="auto"/>
        <w:contextualSpacing/>
        <w:jc w:val="both"/>
        <w:rPr>
          <w:rFonts w:eastAsia="Calibri"/>
        </w:rPr>
      </w:pPr>
      <w:r w:rsidRPr="00E177D5">
        <w:rPr>
          <w:rFonts w:eastAsia="Calibri"/>
        </w:rPr>
        <w:t>Odsjeka za opće poslove i mjesnu samoupravu u čijem je sastavu i</w:t>
      </w:r>
    </w:p>
    <w:p w14:paraId="471658CD" w14:textId="77777777" w:rsidR="00E177D5" w:rsidRPr="00E177D5" w:rsidRDefault="00E177D5" w:rsidP="00E177D5">
      <w:pPr>
        <w:ind w:left="720"/>
        <w:contextualSpacing/>
        <w:jc w:val="both"/>
        <w:rPr>
          <w:rFonts w:eastAsia="Calibri"/>
        </w:rPr>
      </w:pPr>
      <w:r w:rsidRPr="00E177D5">
        <w:rPr>
          <w:rFonts w:eastAsia="Calibri"/>
        </w:rPr>
        <w:t>- Odjeljak pisarne, i</w:t>
      </w:r>
    </w:p>
    <w:p w14:paraId="3F59933B" w14:textId="77777777" w:rsidR="00E177D5" w:rsidRPr="00E177D5" w:rsidRDefault="00E177D5" w:rsidP="003C2E44">
      <w:pPr>
        <w:numPr>
          <w:ilvl w:val="0"/>
          <w:numId w:val="3"/>
        </w:numPr>
        <w:spacing w:after="160" w:line="259" w:lineRule="auto"/>
        <w:contextualSpacing/>
        <w:jc w:val="both"/>
        <w:rPr>
          <w:rFonts w:eastAsia="Calibri"/>
        </w:rPr>
      </w:pPr>
      <w:r w:rsidRPr="00E177D5">
        <w:rPr>
          <w:rFonts w:eastAsia="Calibri"/>
        </w:rPr>
        <w:t>Odsjeka za javnu nabavu.</w:t>
      </w:r>
    </w:p>
    <w:p w14:paraId="6A720CCE" w14:textId="77777777" w:rsidR="00E177D5" w:rsidRPr="00E177D5" w:rsidRDefault="00E177D5" w:rsidP="00E177D5">
      <w:pPr>
        <w:jc w:val="both"/>
        <w:rPr>
          <w:rFonts w:eastAsia="Calibri"/>
        </w:rPr>
      </w:pPr>
    </w:p>
    <w:p w14:paraId="34623AE4" w14:textId="77777777" w:rsidR="00E177D5" w:rsidRPr="00E177D5" w:rsidRDefault="00E177D5" w:rsidP="00E177D5">
      <w:pPr>
        <w:ind w:firstLine="708"/>
        <w:jc w:val="both"/>
        <w:rPr>
          <w:rFonts w:eastAsia="Calibri"/>
        </w:rPr>
      </w:pPr>
      <w:r w:rsidRPr="00E177D5">
        <w:rPr>
          <w:rFonts w:eastAsia="Calibri"/>
        </w:rPr>
        <w:t xml:space="preserve">Odsjek za stručne poslove gradskih tijela koordinira i prati rad Gradskog vijeća i njegovih radnih tijela, Gradonačelnika i njegovih radnih tijela, za one poslove za koje ih drugi upravni odjeli u Gradu ne prate, te obavlja ukupne stručne i administrativne poslove za Gradonačelnika i Gradsko vijeće. Izrađuje konačne tekstove općih i pojedinačnih akata koje donose Gradsko vijeće i Gradonačelnik, odgovoran je za njihovu autentičnost, kao i za zapisnike sa sjednica. Uređuje  i objavljuje službeno glasilo Grada. Odgovoran je za protokol unutar Grada te obavlja korespondenciju u ime Gradonačelnika. Ostvaruje komunikaciju s javnošću u ime Grada, kao i sa zbratimljenim i drugim jedinicama lokalne samouprave te koordinira značajnije manifestacije u Gradu. </w:t>
      </w:r>
    </w:p>
    <w:p w14:paraId="377A0090" w14:textId="77777777" w:rsidR="00E177D5" w:rsidRPr="00E177D5" w:rsidRDefault="00E177D5" w:rsidP="00E177D5">
      <w:pPr>
        <w:ind w:firstLine="708"/>
        <w:jc w:val="both"/>
        <w:rPr>
          <w:rFonts w:eastAsia="Calibri"/>
        </w:rPr>
      </w:pPr>
      <w:r w:rsidRPr="00E177D5">
        <w:rPr>
          <w:rFonts w:eastAsia="Calibri"/>
        </w:rPr>
        <w:t>Odsjek za opće poslove i mjesnu samoupravu obavlja opće i kadrovske poslove za gradska upravna tijela, pomoćno-tehničke  poslove za potrebe upravnih tijela Grada, poslove lokalne i mjesne samouprave, poslove pisarne kao i poslove vezane za vijeća nacionalnih manjina, civilnu zaštitu itd.</w:t>
      </w:r>
    </w:p>
    <w:p w14:paraId="34DD9264" w14:textId="6E4FE10D" w:rsidR="00E177D5" w:rsidRPr="00E177D5" w:rsidRDefault="00E177D5" w:rsidP="00664A0E">
      <w:pPr>
        <w:ind w:firstLine="708"/>
        <w:jc w:val="both"/>
        <w:rPr>
          <w:rFonts w:eastAsia="Calibri"/>
        </w:rPr>
      </w:pPr>
      <w:r w:rsidRPr="00E177D5">
        <w:rPr>
          <w:rFonts w:eastAsia="Calibri"/>
        </w:rPr>
        <w:t>Odsjek za javnu nabavu bavi se utvrđivanjem ukupnih potreba za nabavom roba, radova i usluga, uspostavom baze podataka za nabavom roba, radova i usluga, planiranjem i provedbom postupaka javne nabave, izradom dokumentacije za nadmetanje i druge potrebne dokumentacije, sklapanjem i praćenjem izvršenja ugovora o javnoj nabavi i okvirnih sporazuma, vođenjem registra ugovora o javnoj nabavi i okvirnih sporazuma te drugim sličnim poslovima.</w:t>
      </w:r>
    </w:p>
    <w:p w14:paraId="3345D920" w14:textId="77777777" w:rsidR="00E177D5" w:rsidRPr="00E177D5" w:rsidRDefault="00E177D5" w:rsidP="00E177D5">
      <w:pPr>
        <w:ind w:firstLine="708"/>
        <w:jc w:val="both"/>
        <w:rPr>
          <w:rFonts w:eastAsia="Calibri"/>
        </w:rPr>
      </w:pPr>
      <w:r w:rsidRPr="00E177D5">
        <w:rPr>
          <w:rFonts w:eastAsia="Calibri"/>
        </w:rPr>
        <w:t>U Upravnom odjelu je u izvještajnom razdoblju sistematizirano 29 radna mjesta od čega je popunjeno 17 radnih mjesta na neodređeno vrijeme.</w:t>
      </w:r>
    </w:p>
    <w:p w14:paraId="19A76F74" w14:textId="77777777" w:rsidR="00E177D5" w:rsidRPr="00E177D5" w:rsidRDefault="00E177D5" w:rsidP="00E177D5">
      <w:pPr>
        <w:ind w:firstLine="708"/>
        <w:jc w:val="both"/>
        <w:rPr>
          <w:rFonts w:eastAsia="Calibri"/>
        </w:rPr>
      </w:pPr>
      <w:r w:rsidRPr="00E177D5">
        <w:rPr>
          <w:rFonts w:eastAsia="Calibri"/>
        </w:rPr>
        <w:t>U izvještajnom razdoblju postojao je manjak službenika u nekim odsjecima unatoč čemu se nastojalo sve poslove i obveze izvršavati u definiranim rokovima.</w:t>
      </w:r>
    </w:p>
    <w:p w14:paraId="476B6BEA" w14:textId="77777777" w:rsidR="00E177D5" w:rsidRPr="00E177D5" w:rsidRDefault="00E177D5" w:rsidP="00E177D5">
      <w:pPr>
        <w:ind w:firstLine="708"/>
        <w:jc w:val="both"/>
        <w:rPr>
          <w:rFonts w:eastAsia="Calibri"/>
        </w:rPr>
      </w:pPr>
      <w:r w:rsidRPr="00E177D5">
        <w:rPr>
          <w:rFonts w:eastAsia="Calibri"/>
        </w:rPr>
        <w:t xml:space="preserve">Ovom Izvješću prilaže se pregled propisanih i popunjenih radnih mjesta u Upravnom odjelu sa stanjem u prosincu 2024. godine.  </w:t>
      </w:r>
    </w:p>
    <w:p w14:paraId="7F17C160" w14:textId="77777777" w:rsidR="00E177D5" w:rsidRPr="00E177D5" w:rsidRDefault="00E177D5" w:rsidP="00E177D5">
      <w:pPr>
        <w:ind w:firstLine="708"/>
        <w:jc w:val="both"/>
        <w:rPr>
          <w:rFonts w:eastAsia="Calibri"/>
        </w:rPr>
      </w:pPr>
    </w:p>
    <w:p w14:paraId="58597FAE" w14:textId="09798FB6" w:rsidR="00E177D5" w:rsidRPr="00E177D5" w:rsidRDefault="00E177D5" w:rsidP="00E177D5">
      <w:pPr>
        <w:jc w:val="both"/>
        <w:rPr>
          <w:rFonts w:ascii="Calibri" w:eastAsia="Calibri" w:hAnsi="Calibri" w:cs="Calibri"/>
          <w:sz w:val="22"/>
          <w:szCs w:val="22"/>
          <w:lang w:eastAsia="en-US"/>
        </w:rPr>
      </w:pPr>
      <w:r w:rsidRPr="00E177D5">
        <w:lastRenderedPageBreak/>
        <w:t xml:space="preserve">        </w:t>
      </w:r>
      <w:r w:rsidRPr="00E177D5">
        <w:rPr>
          <w:rFonts w:eastAsia="Calibri"/>
        </w:rPr>
        <w:t>Tijekom izvještajnog razdoblja Upravni odjel za opću upravu je zaprimio i obradio 177 predmeta iz svoje nadležnosti,  190 predmeta iz nadležnosti Gradonačelnika i 57 predmet iz nadležnosti Gradskog vijeća, odnosno ukupno 424 predmeta.</w:t>
      </w:r>
    </w:p>
    <w:p w14:paraId="7C842DCB" w14:textId="77777777" w:rsidR="00E177D5" w:rsidRPr="00E177D5" w:rsidRDefault="00E177D5" w:rsidP="00E177D5">
      <w:pPr>
        <w:jc w:val="both"/>
        <w:rPr>
          <w:rFonts w:eastAsia="Calibri"/>
        </w:rPr>
      </w:pPr>
      <w:r w:rsidRPr="00E177D5">
        <w:rPr>
          <w:rFonts w:eastAsia="Calibri"/>
          <w:bCs/>
        </w:rPr>
        <w:t xml:space="preserve">          Osigurani su materijalni i organizacijski uvjeti za rad</w:t>
      </w:r>
      <w:r w:rsidRPr="00E177D5">
        <w:rPr>
          <w:rFonts w:eastAsia="Calibri"/>
        </w:rPr>
        <w:t xml:space="preserve"> vijeća mjesnih odbora na području Grada i to za Mjesne odbore:  Červar-Porat - Porto </w:t>
      </w:r>
      <w:proofErr w:type="spellStart"/>
      <w:r w:rsidRPr="00E177D5">
        <w:rPr>
          <w:rFonts w:eastAsia="Calibri"/>
        </w:rPr>
        <w:t>Cervera</w:t>
      </w:r>
      <w:proofErr w:type="spellEnd"/>
      <w:r w:rsidRPr="00E177D5">
        <w:rPr>
          <w:rFonts w:eastAsia="Calibri"/>
        </w:rPr>
        <w:t>, Špadići-Veli Maj - Spada-</w:t>
      </w:r>
      <w:proofErr w:type="spellStart"/>
      <w:r w:rsidRPr="00E177D5">
        <w:rPr>
          <w:rFonts w:eastAsia="Calibri"/>
        </w:rPr>
        <w:t>Maio</w:t>
      </w:r>
      <w:proofErr w:type="spellEnd"/>
      <w:r w:rsidRPr="00E177D5">
        <w:rPr>
          <w:rFonts w:eastAsia="Calibri"/>
        </w:rPr>
        <w:t xml:space="preserve"> </w:t>
      </w:r>
      <w:proofErr w:type="spellStart"/>
      <w:r w:rsidRPr="00E177D5">
        <w:rPr>
          <w:rFonts w:eastAsia="Calibri"/>
        </w:rPr>
        <w:t>Grando</w:t>
      </w:r>
      <w:proofErr w:type="spellEnd"/>
      <w:r w:rsidRPr="00E177D5">
        <w:rPr>
          <w:rFonts w:eastAsia="Calibri"/>
        </w:rPr>
        <w:t>, Nova Vas</w:t>
      </w:r>
      <w:r w:rsidRPr="00E177D5">
        <w:rPr>
          <w:rFonts w:ascii="Calibri" w:eastAsia="Calibri" w:hAnsi="Calibri"/>
          <w:sz w:val="22"/>
          <w:szCs w:val="22"/>
          <w:lang w:eastAsia="en-US"/>
        </w:rPr>
        <w:t xml:space="preserve"> </w:t>
      </w:r>
      <w:r w:rsidRPr="00E177D5">
        <w:rPr>
          <w:rFonts w:eastAsia="Calibri"/>
        </w:rPr>
        <w:t xml:space="preserve">- </w:t>
      </w:r>
      <w:proofErr w:type="spellStart"/>
      <w:r w:rsidRPr="00E177D5">
        <w:rPr>
          <w:rFonts w:eastAsia="Calibri"/>
        </w:rPr>
        <w:t>Villanova</w:t>
      </w:r>
      <w:proofErr w:type="spellEnd"/>
      <w:r w:rsidRPr="00E177D5">
        <w:rPr>
          <w:rFonts w:eastAsia="Calibri"/>
        </w:rPr>
        <w:t>, Mate Balota</w:t>
      </w:r>
      <w:r w:rsidRPr="00E177D5">
        <w:rPr>
          <w:rFonts w:ascii="Calibri" w:eastAsia="Calibri" w:hAnsi="Calibri"/>
          <w:sz w:val="22"/>
          <w:szCs w:val="22"/>
          <w:lang w:eastAsia="en-US"/>
        </w:rPr>
        <w:t xml:space="preserve"> </w:t>
      </w:r>
      <w:r w:rsidRPr="00E177D5">
        <w:rPr>
          <w:rFonts w:eastAsia="Calibri"/>
        </w:rPr>
        <w:t xml:space="preserve">- Mate Balota, Joakim Rakovac - Joakim Rakovac, Novo Naselje - Santo </w:t>
      </w:r>
      <w:proofErr w:type="spellStart"/>
      <w:r w:rsidRPr="00E177D5">
        <w:rPr>
          <w:rFonts w:eastAsia="Calibri"/>
        </w:rPr>
        <w:t>Spirito</w:t>
      </w:r>
      <w:proofErr w:type="spellEnd"/>
      <w:r w:rsidRPr="00E177D5">
        <w:rPr>
          <w:rFonts w:eastAsia="Calibri"/>
        </w:rPr>
        <w:t xml:space="preserve">, Varvari - Varvari, </w:t>
      </w:r>
      <w:proofErr w:type="spellStart"/>
      <w:r w:rsidRPr="00E177D5">
        <w:rPr>
          <w:rFonts w:eastAsia="Calibri"/>
        </w:rPr>
        <w:t>Žbandaj</w:t>
      </w:r>
      <w:proofErr w:type="spellEnd"/>
      <w:r w:rsidRPr="00E177D5">
        <w:rPr>
          <w:rFonts w:ascii="Calibri" w:eastAsia="Calibri" w:hAnsi="Calibri"/>
          <w:sz w:val="22"/>
          <w:szCs w:val="22"/>
          <w:lang w:eastAsia="en-US"/>
        </w:rPr>
        <w:t xml:space="preserve"> </w:t>
      </w:r>
      <w:r w:rsidRPr="00E177D5">
        <w:rPr>
          <w:rFonts w:eastAsia="Calibri"/>
        </w:rPr>
        <w:t xml:space="preserve">- </w:t>
      </w:r>
      <w:proofErr w:type="spellStart"/>
      <w:r w:rsidRPr="00E177D5">
        <w:rPr>
          <w:rFonts w:eastAsia="Calibri"/>
        </w:rPr>
        <w:t>Sbandati</w:t>
      </w:r>
      <w:proofErr w:type="spellEnd"/>
      <w:r w:rsidRPr="00E177D5">
        <w:rPr>
          <w:rFonts w:eastAsia="Calibri"/>
        </w:rPr>
        <w:t xml:space="preserve">, </w:t>
      </w:r>
      <w:proofErr w:type="spellStart"/>
      <w:r w:rsidRPr="00E177D5">
        <w:rPr>
          <w:rFonts w:eastAsia="Calibri"/>
        </w:rPr>
        <w:t>Fuškulin</w:t>
      </w:r>
      <w:proofErr w:type="spellEnd"/>
      <w:r w:rsidRPr="00E177D5">
        <w:rPr>
          <w:rFonts w:ascii="Calibri" w:eastAsia="Calibri" w:hAnsi="Calibri"/>
          <w:sz w:val="22"/>
          <w:szCs w:val="22"/>
          <w:lang w:eastAsia="en-US"/>
        </w:rPr>
        <w:t xml:space="preserve"> </w:t>
      </w:r>
      <w:r w:rsidRPr="00E177D5">
        <w:rPr>
          <w:rFonts w:eastAsia="Calibri"/>
        </w:rPr>
        <w:t xml:space="preserve">- </w:t>
      </w:r>
      <w:proofErr w:type="spellStart"/>
      <w:r w:rsidRPr="00E177D5">
        <w:rPr>
          <w:rFonts w:eastAsia="Calibri"/>
        </w:rPr>
        <w:t>Foscolino</w:t>
      </w:r>
      <w:proofErr w:type="spellEnd"/>
      <w:r w:rsidRPr="00E177D5">
        <w:rPr>
          <w:rFonts w:eastAsia="Calibri"/>
        </w:rPr>
        <w:t xml:space="preserve"> i </w:t>
      </w:r>
      <w:proofErr w:type="spellStart"/>
      <w:r w:rsidRPr="00E177D5">
        <w:rPr>
          <w:rFonts w:eastAsia="Calibri"/>
        </w:rPr>
        <w:t>Baderna</w:t>
      </w:r>
      <w:proofErr w:type="spellEnd"/>
      <w:r w:rsidRPr="00E177D5">
        <w:rPr>
          <w:rFonts w:ascii="Calibri" w:eastAsia="Calibri" w:hAnsi="Calibri"/>
          <w:sz w:val="22"/>
          <w:szCs w:val="22"/>
          <w:lang w:eastAsia="en-US"/>
        </w:rPr>
        <w:t xml:space="preserve"> </w:t>
      </w:r>
      <w:r w:rsidRPr="00E177D5">
        <w:rPr>
          <w:rFonts w:eastAsia="Calibri"/>
        </w:rPr>
        <w:t xml:space="preserve">- </w:t>
      </w:r>
      <w:proofErr w:type="spellStart"/>
      <w:r w:rsidRPr="00E177D5">
        <w:rPr>
          <w:rFonts w:eastAsia="Calibri"/>
        </w:rPr>
        <w:t>Mompaderno</w:t>
      </w:r>
      <w:proofErr w:type="spellEnd"/>
      <w:r w:rsidRPr="00E177D5">
        <w:rPr>
          <w:rFonts w:eastAsia="Calibri"/>
        </w:rPr>
        <w:t>.</w:t>
      </w:r>
    </w:p>
    <w:p w14:paraId="5743F6BF" w14:textId="176D85EF" w:rsidR="00E177D5" w:rsidRPr="00E177D5" w:rsidRDefault="00E177D5" w:rsidP="00664A0E">
      <w:pPr>
        <w:jc w:val="both"/>
        <w:rPr>
          <w:rFonts w:eastAsia="Calibri"/>
          <w:bCs/>
        </w:rPr>
      </w:pPr>
      <w:r w:rsidRPr="00E177D5">
        <w:rPr>
          <w:rFonts w:eastAsia="Calibri"/>
          <w:bCs/>
        </w:rPr>
        <w:t xml:space="preserve">           Osigurani su materijalni i organizacijski uvjeti za rad vijeća nacionalnih manjina te predstavnika slovenske nacionalne manjine u Gradu. </w:t>
      </w:r>
    </w:p>
    <w:p w14:paraId="655DF44C" w14:textId="77777777" w:rsidR="00E177D5" w:rsidRPr="00E177D5" w:rsidRDefault="00E177D5" w:rsidP="00E177D5">
      <w:pPr>
        <w:autoSpaceDE w:val="0"/>
        <w:autoSpaceDN w:val="0"/>
        <w:adjustRightInd w:val="0"/>
        <w:spacing w:line="276" w:lineRule="auto"/>
        <w:ind w:firstLine="708"/>
        <w:jc w:val="both"/>
        <w:rPr>
          <w:rFonts w:eastAsia="Calibri"/>
          <w:lang w:eastAsia="en-US"/>
        </w:rPr>
      </w:pPr>
      <w:r w:rsidRPr="00E177D5">
        <w:rPr>
          <w:rFonts w:eastAsia="Calibri"/>
          <w:lang w:eastAsia="en-US"/>
        </w:rPr>
        <w:t>Na području odnosa s javnošću u izvještajnom razdoblju prema medijima redovito su upućivane obavijesti, pozivi i priopćenja. Izvršavane su i obveze temeljem Zakona o pravu na pristup informacijama, kao što su odgovori na upite fizičkih i pravnih osoba te izvješćivanje Povjerenika za informiranje.</w:t>
      </w:r>
    </w:p>
    <w:p w14:paraId="6071EB90" w14:textId="77777777" w:rsidR="00E177D5" w:rsidRPr="00E177D5" w:rsidRDefault="00E177D5" w:rsidP="00E177D5">
      <w:pPr>
        <w:autoSpaceDE w:val="0"/>
        <w:autoSpaceDN w:val="0"/>
        <w:adjustRightInd w:val="0"/>
        <w:spacing w:line="276" w:lineRule="auto"/>
        <w:ind w:firstLine="708"/>
        <w:jc w:val="both"/>
        <w:rPr>
          <w:rFonts w:eastAsia="Calibri"/>
          <w:lang w:eastAsia="en-US"/>
        </w:rPr>
      </w:pPr>
      <w:r w:rsidRPr="00E177D5">
        <w:rPr>
          <w:rFonts w:eastAsia="Calibri"/>
          <w:lang w:eastAsia="en-US"/>
        </w:rPr>
        <w:t xml:space="preserve">Na mrežnoj stranici Grada </w:t>
      </w:r>
      <w:hyperlink r:id="rId10" w:history="1">
        <w:r w:rsidRPr="00E177D5">
          <w:rPr>
            <w:rFonts w:eastAsia="Calibri"/>
            <w:color w:val="4472C4"/>
            <w:u w:val="single"/>
            <w:lang w:eastAsia="en-US"/>
          </w:rPr>
          <w:t>www.porec.hr</w:t>
        </w:r>
      </w:hyperlink>
      <w:r w:rsidRPr="00E177D5">
        <w:rPr>
          <w:rFonts w:eastAsia="Calibri"/>
          <w:lang w:eastAsia="en-US"/>
        </w:rPr>
        <w:t xml:space="preserve"> redovito su objavljivane vijesti o aktualnim događanjima u Gradu i u vezi Grada, odluke Gradonačelnika i Gradskog vijeća, Službeni glasnik Grada, oglasi, natječaji, obavijesti, Proračun, javna savjetovanja i drugo po potrebi. </w:t>
      </w:r>
    </w:p>
    <w:p w14:paraId="0D66D8FE" w14:textId="77777777" w:rsidR="00E177D5" w:rsidRPr="00E177D5" w:rsidRDefault="00E177D5" w:rsidP="00E177D5">
      <w:pPr>
        <w:autoSpaceDE w:val="0"/>
        <w:autoSpaceDN w:val="0"/>
        <w:adjustRightInd w:val="0"/>
        <w:spacing w:line="276" w:lineRule="auto"/>
        <w:ind w:firstLine="708"/>
        <w:jc w:val="both"/>
        <w:rPr>
          <w:rFonts w:eastAsia="Calibri"/>
          <w:lang w:eastAsia="en-US"/>
        </w:rPr>
      </w:pPr>
      <w:r w:rsidRPr="00E177D5">
        <w:rPr>
          <w:rFonts w:eastAsia="Calibri"/>
          <w:lang w:eastAsia="en-US"/>
        </w:rPr>
        <w:t>Nastavljena je dobra suradnja s medijima koji prate događanja u Gradu i rad gradske uprave, najviše s Glasom Istre, Radio Istrom, Radio Centrom-Studio Poreč, HRT Radio Pulom,  TV Novom, HRT-om, RTL-om, Novom TV te lokalnim web portalima.</w:t>
      </w:r>
    </w:p>
    <w:p w14:paraId="3D9F4E68" w14:textId="77777777" w:rsidR="00E177D5" w:rsidRPr="00E177D5" w:rsidRDefault="00E177D5" w:rsidP="00E177D5">
      <w:pPr>
        <w:autoSpaceDE w:val="0"/>
        <w:autoSpaceDN w:val="0"/>
        <w:adjustRightInd w:val="0"/>
        <w:spacing w:line="276" w:lineRule="auto"/>
        <w:ind w:firstLine="708"/>
        <w:jc w:val="both"/>
        <w:rPr>
          <w:rFonts w:eastAsia="Calibri"/>
          <w:lang w:eastAsia="en-US"/>
        </w:rPr>
      </w:pPr>
      <w:r w:rsidRPr="00E177D5">
        <w:rPr>
          <w:rFonts w:eastAsia="Calibri"/>
          <w:lang w:eastAsia="en-US"/>
        </w:rPr>
        <w:t xml:space="preserve">U izvještajnom razdoblju odvijale su se i brojne protokolarne aktivnosti, izvršena su izvještavanja o raznim aktivnostima, a održale su se i tradicionalne manifestacije poput proslave Svetog Maura, Adventa Poreč, sajmova </w:t>
      </w:r>
      <w:proofErr w:type="spellStart"/>
      <w:r w:rsidRPr="00E177D5">
        <w:rPr>
          <w:rFonts w:eastAsia="Calibri"/>
          <w:lang w:eastAsia="en-US"/>
        </w:rPr>
        <w:t>Crofish</w:t>
      </w:r>
      <w:proofErr w:type="spellEnd"/>
      <w:r w:rsidRPr="00E177D5">
        <w:rPr>
          <w:rFonts w:eastAsia="Calibri"/>
          <w:lang w:eastAsia="en-US"/>
        </w:rPr>
        <w:t xml:space="preserve"> i </w:t>
      </w:r>
      <w:proofErr w:type="spellStart"/>
      <w:r w:rsidRPr="00E177D5">
        <w:rPr>
          <w:rFonts w:eastAsia="Calibri"/>
          <w:lang w:eastAsia="en-US"/>
        </w:rPr>
        <w:t>PromoArh</w:t>
      </w:r>
      <w:proofErr w:type="spellEnd"/>
      <w:r w:rsidRPr="00E177D5">
        <w:rPr>
          <w:rFonts w:eastAsia="Calibri"/>
          <w:lang w:eastAsia="en-US"/>
        </w:rPr>
        <w:t xml:space="preserve">, velike sportske manifestacije poput Istria300, Ironman 70.3 i Poreč </w:t>
      </w:r>
      <w:proofErr w:type="spellStart"/>
      <w:r w:rsidRPr="00E177D5">
        <w:rPr>
          <w:rFonts w:eastAsia="Calibri"/>
          <w:lang w:eastAsia="en-US"/>
        </w:rPr>
        <w:t>Rallyja</w:t>
      </w:r>
      <w:proofErr w:type="spellEnd"/>
      <w:r w:rsidRPr="00E177D5">
        <w:rPr>
          <w:rFonts w:eastAsia="Calibri"/>
          <w:lang w:eastAsia="en-US"/>
        </w:rPr>
        <w:t xml:space="preserve">, potom manifestacije Porečko ljeto, Vinski grad, </w:t>
      </w:r>
      <w:proofErr w:type="spellStart"/>
      <w:r w:rsidRPr="00E177D5">
        <w:rPr>
          <w:rFonts w:eastAsia="Calibri"/>
          <w:lang w:eastAsia="en-US"/>
        </w:rPr>
        <w:t>Tunlicious</w:t>
      </w:r>
      <w:proofErr w:type="spellEnd"/>
      <w:r w:rsidRPr="00E177D5">
        <w:rPr>
          <w:rFonts w:eastAsia="Calibri"/>
          <w:lang w:eastAsia="en-US"/>
        </w:rPr>
        <w:t xml:space="preserve"> festival, a obilježavani su i prigodni datumi poput </w:t>
      </w:r>
      <w:proofErr w:type="spellStart"/>
      <w:r w:rsidRPr="00E177D5">
        <w:rPr>
          <w:rFonts w:eastAsia="Calibri"/>
          <w:lang w:eastAsia="en-US"/>
        </w:rPr>
        <w:t>Rušnjaka</w:t>
      </w:r>
      <w:proofErr w:type="spellEnd"/>
      <w:r w:rsidRPr="00E177D5">
        <w:rPr>
          <w:rFonts w:eastAsia="Calibri"/>
          <w:lang w:eastAsia="en-US"/>
        </w:rPr>
        <w:t>, kada je i otvorena obnovljena rodna kuća Joakima Rakovca, potom Dana pobjede i domovinske zahvalnosti i Dana hrvatskih branitelja, Svi sveti i drugo.</w:t>
      </w:r>
    </w:p>
    <w:p w14:paraId="5DB43566" w14:textId="5FB7D9B8" w:rsidR="00E177D5" w:rsidRPr="00E177D5" w:rsidRDefault="00E177D5" w:rsidP="00664A0E">
      <w:pPr>
        <w:autoSpaceDE w:val="0"/>
        <w:autoSpaceDN w:val="0"/>
        <w:adjustRightInd w:val="0"/>
        <w:spacing w:line="276" w:lineRule="auto"/>
        <w:ind w:firstLine="708"/>
        <w:jc w:val="both"/>
        <w:rPr>
          <w:rFonts w:eastAsia="Calibri"/>
          <w:lang w:eastAsia="en-US"/>
        </w:rPr>
      </w:pPr>
      <w:r w:rsidRPr="00E177D5">
        <w:rPr>
          <w:rFonts w:eastAsia="Calibri"/>
          <w:lang w:eastAsia="en-US"/>
        </w:rPr>
        <w:t xml:space="preserve">Održavana je suradnja sa pobratimljenim gradovima, kao i gradovima prijateljima u zemlji i u inozemstvu kroz susrete s delegacijama grada </w:t>
      </w:r>
      <w:proofErr w:type="spellStart"/>
      <w:r w:rsidRPr="00E177D5">
        <w:rPr>
          <w:rFonts w:eastAsia="Calibri"/>
          <w:lang w:eastAsia="en-US"/>
        </w:rPr>
        <w:t>Poinga</w:t>
      </w:r>
      <w:proofErr w:type="spellEnd"/>
      <w:r w:rsidRPr="00E177D5">
        <w:rPr>
          <w:rFonts w:eastAsia="Calibri"/>
          <w:lang w:eastAsia="en-US"/>
        </w:rPr>
        <w:t xml:space="preserve"> i </w:t>
      </w:r>
      <w:proofErr w:type="spellStart"/>
      <w:r w:rsidRPr="00E177D5">
        <w:rPr>
          <w:rFonts w:eastAsia="Calibri"/>
          <w:lang w:eastAsia="en-US"/>
        </w:rPr>
        <w:t>Noisiela</w:t>
      </w:r>
      <w:proofErr w:type="spellEnd"/>
      <w:r w:rsidRPr="00E177D5">
        <w:rPr>
          <w:rFonts w:eastAsia="Calibri"/>
          <w:lang w:eastAsia="en-US"/>
        </w:rPr>
        <w:t xml:space="preserve">, prilikom koje je dogovoreno uređenje Parka prijateljstva i razmjena učenika koji uče francuski jezik. </w:t>
      </w:r>
    </w:p>
    <w:p w14:paraId="657168D6" w14:textId="77777777" w:rsidR="00E177D5" w:rsidRPr="00E177D5" w:rsidRDefault="00E177D5" w:rsidP="00E177D5">
      <w:pPr>
        <w:autoSpaceDE w:val="0"/>
        <w:autoSpaceDN w:val="0"/>
        <w:adjustRightInd w:val="0"/>
        <w:spacing w:line="276" w:lineRule="auto"/>
        <w:ind w:firstLine="708"/>
        <w:jc w:val="both"/>
        <w:rPr>
          <w:rFonts w:eastAsia="Calibri"/>
          <w:bCs/>
        </w:rPr>
      </w:pPr>
      <w:r w:rsidRPr="00E177D5">
        <w:rPr>
          <w:rFonts w:eastAsia="Calibri"/>
          <w:bCs/>
        </w:rPr>
        <w:t>U izvještajnom razdoblju nisu održavani lokalni izbori, odnosno izbori za predstavnička i izvršna tijela Grada te izbori za vijeća mjesnih odbora</w:t>
      </w:r>
      <w:r w:rsidRPr="00E177D5">
        <w:rPr>
          <w:rFonts w:eastAsia="Calibri"/>
          <w:shd w:val="clear" w:color="auto" w:fill="FFFFFF"/>
        </w:rPr>
        <w:t>.</w:t>
      </w:r>
    </w:p>
    <w:p w14:paraId="4ACFD154" w14:textId="77777777" w:rsidR="00E177D5" w:rsidRPr="00E177D5" w:rsidRDefault="00E177D5" w:rsidP="00E177D5">
      <w:pPr>
        <w:spacing w:line="20" w:lineRule="atLeast"/>
        <w:ind w:firstLine="708"/>
        <w:jc w:val="both"/>
        <w:rPr>
          <w:rFonts w:eastAsia="Calibri"/>
          <w:bCs/>
          <w:color w:val="C45911"/>
        </w:rPr>
      </w:pPr>
    </w:p>
    <w:p w14:paraId="219E5976" w14:textId="77777777" w:rsidR="00E177D5" w:rsidRPr="00E177D5" w:rsidRDefault="00E177D5" w:rsidP="00E177D5">
      <w:pPr>
        <w:rPr>
          <w:b/>
        </w:rPr>
      </w:pPr>
      <w:r w:rsidRPr="00E177D5">
        <w:rPr>
          <w:b/>
        </w:rPr>
        <w:t>2. Poslovi  iz nadležnosti Gradonačelnika</w:t>
      </w:r>
    </w:p>
    <w:p w14:paraId="2DAF8603" w14:textId="77777777" w:rsidR="00E177D5" w:rsidRPr="00E177D5" w:rsidRDefault="00E177D5" w:rsidP="00E177D5">
      <w:pPr>
        <w:spacing w:line="20" w:lineRule="atLeast"/>
        <w:ind w:firstLine="708"/>
        <w:rPr>
          <w:b/>
          <w:bCs/>
          <w:u w:val="single"/>
        </w:rPr>
      </w:pPr>
    </w:p>
    <w:p w14:paraId="50B8856B" w14:textId="2B285504" w:rsidR="00E177D5" w:rsidRPr="00E177D5" w:rsidRDefault="00E177D5" w:rsidP="00E177D5">
      <w:r w:rsidRPr="00E177D5">
        <w:t xml:space="preserve">             Gradonačelnik je u izvještajnom razdoblju donio opće i  pojedinačne akte iz svoje nadležnosti,  te utvrdio prijedloge akata za Gradsko vijeće,  po vrstama i oblastima prema sljedećem prikazu:</w:t>
      </w:r>
    </w:p>
    <w:p w14:paraId="526263CD" w14:textId="77777777" w:rsidR="00E177D5" w:rsidRPr="00E177D5" w:rsidRDefault="00E177D5" w:rsidP="00E177D5"/>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58"/>
        <w:gridCol w:w="617"/>
        <w:gridCol w:w="567"/>
        <w:gridCol w:w="670"/>
        <w:gridCol w:w="464"/>
        <w:gridCol w:w="426"/>
        <w:gridCol w:w="425"/>
        <w:gridCol w:w="425"/>
        <w:gridCol w:w="426"/>
        <w:gridCol w:w="1274"/>
      </w:tblGrid>
      <w:tr w:rsidR="00E177D5" w:rsidRPr="00E177D5" w14:paraId="360A9FBC" w14:textId="77777777" w:rsidTr="0097520A">
        <w:trPr>
          <w:cantSplit/>
          <w:trHeight w:val="1635"/>
          <w:jc w:val="center"/>
        </w:trPr>
        <w:tc>
          <w:tcPr>
            <w:tcW w:w="2547" w:type="dxa"/>
            <w:shd w:val="clear" w:color="auto" w:fill="auto"/>
          </w:tcPr>
          <w:p w14:paraId="239B9F1E" w14:textId="77777777" w:rsidR="00E177D5" w:rsidRPr="00E177D5" w:rsidRDefault="00E177D5" w:rsidP="00E177D5">
            <w:pPr>
              <w:jc w:val="both"/>
              <w:rPr>
                <w:b/>
              </w:rPr>
            </w:pPr>
            <w:r w:rsidRPr="00E177D5">
              <w:rPr>
                <w:b/>
              </w:rPr>
              <w:t>Oblast-upravno tijelo</w:t>
            </w:r>
          </w:p>
        </w:tc>
        <w:tc>
          <w:tcPr>
            <w:tcW w:w="658" w:type="dxa"/>
            <w:shd w:val="clear" w:color="auto" w:fill="auto"/>
            <w:textDirection w:val="btLr"/>
          </w:tcPr>
          <w:p w14:paraId="24340E1A" w14:textId="77777777" w:rsidR="00E177D5" w:rsidRPr="00E177D5" w:rsidRDefault="00E177D5" w:rsidP="00E177D5">
            <w:pPr>
              <w:ind w:left="113" w:right="113"/>
              <w:jc w:val="both"/>
              <w:rPr>
                <w:sz w:val="18"/>
                <w:szCs w:val="18"/>
              </w:rPr>
            </w:pPr>
            <w:r w:rsidRPr="00E177D5">
              <w:rPr>
                <w:sz w:val="18"/>
                <w:szCs w:val="18"/>
              </w:rPr>
              <w:t>ODLUKE</w:t>
            </w:r>
          </w:p>
        </w:tc>
        <w:tc>
          <w:tcPr>
            <w:tcW w:w="617" w:type="dxa"/>
            <w:shd w:val="clear" w:color="auto" w:fill="auto"/>
            <w:textDirection w:val="btLr"/>
          </w:tcPr>
          <w:p w14:paraId="7C0DCADE" w14:textId="77777777" w:rsidR="00E177D5" w:rsidRPr="00E177D5" w:rsidRDefault="00E177D5" w:rsidP="00E177D5">
            <w:pPr>
              <w:ind w:left="113" w:right="113"/>
              <w:jc w:val="both"/>
              <w:rPr>
                <w:sz w:val="18"/>
                <w:szCs w:val="18"/>
              </w:rPr>
            </w:pPr>
            <w:r w:rsidRPr="00E177D5">
              <w:rPr>
                <w:sz w:val="18"/>
                <w:szCs w:val="18"/>
              </w:rPr>
              <w:t>ZAKLJUČCI</w:t>
            </w:r>
          </w:p>
        </w:tc>
        <w:tc>
          <w:tcPr>
            <w:tcW w:w="567" w:type="dxa"/>
            <w:textDirection w:val="btLr"/>
          </w:tcPr>
          <w:p w14:paraId="382C952B" w14:textId="77777777" w:rsidR="00E177D5" w:rsidRPr="00E177D5" w:rsidRDefault="00E177D5" w:rsidP="00E177D5">
            <w:pPr>
              <w:ind w:left="113" w:right="113"/>
              <w:jc w:val="both"/>
              <w:rPr>
                <w:sz w:val="18"/>
                <w:szCs w:val="18"/>
              </w:rPr>
            </w:pPr>
            <w:r w:rsidRPr="00E177D5">
              <w:rPr>
                <w:sz w:val="18"/>
                <w:szCs w:val="18"/>
              </w:rPr>
              <w:t>PLANOVI</w:t>
            </w:r>
          </w:p>
        </w:tc>
        <w:tc>
          <w:tcPr>
            <w:tcW w:w="670" w:type="dxa"/>
            <w:textDirection w:val="btLr"/>
          </w:tcPr>
          <w:p w14:paraId="21636977" w14:textId="77777777" w:rsidR="00E177D5" w:rsidRPr="00E177D5" w:rsidRDefault="00E177D5" w:rsidP="00E177D5">
            <w:pPr>
              <w:ind w:left="113" w:right="113"/>
              <w:jc w:val="both"/>
              <w:rPr>
                <w:sz w:val="18"/>
                <w:szCs w:val="18"/>
              </w:rPr>
            </w:pPr>
            <w:r w:rsidRPr="00E177D5">
              <w:rPr>
                <w:sz w:val="18"/>
                <w:szCs w:val="18"/>
              </w:rPr>
              <w:t>PROGRAMI</w:t>
            </w:r>
          </w:p>
        </w:tc>
        <w:tc>
          <w:tcPr>
            <w:tcW w:w="464" w:type="dxa"/>
            <w:textDirection w:val="btLr"/>
          </w:tcPr>
          <w:p w14:paraId="7DD1C1B5" w14:textId="77777777" w:rsidR="00E177D5" w:rsidRPr="00E177D5" w:rsidRDefault="00E177D5" w:rsidP="00E177D5">
            <w:pPr>
              <w:ind w:left="113" w:right="113"/>
              <w:jc w:val="both"/>
              <w:rPr>
                <w:sz w:val="18"/>
                <w:szCs w:val="18"/>
              </w:rPr>
            </w:pPr>
            <w:r w:rsidRPr="00E177D5">
              <w:rPr>
                <w:sz w:val="18"/>
                <w:szCs w:val="18"/>
              </w:rPr>
              <w:t>PRAVILNICI</w:t>
            </w:r>
          </w:p>
        </w:tc>
        <w:tc>
          <w:tcPr>
            <w:tcW w:w="426" w:type="dxa"/>
            <w:textDirection w:val="btLr"/>
          </w:tcPr>
          <w:p w14:paraId="730147E5" w14:textId="77777777" w:rsidR="00E177D5" w:rsidRPr="00E177D5" w:rsidRDefault="00E177D5" w:rsidP="00E177D5">
            <w:pPr>
              <w:ind w:left="113" w:right="113"/>
              <w:jc w:val="both"/>
              <w:rPr>
                <w:sz w:val="18"/>
                <w:szCs w:val="18"/>
              </w:rPr>
            </w:pPr>
            <w:r w:rsidRPr="00E177D5">
              <w:rPr>
                <w:sz w:val="18"/>
                <w:szCs w:val="18"/>
              </w:rPr>
              <w:t>IZVJEŠĆA</w:t>
            </w:r>
          </w:p>
        </w:tc>
        <w:tc>
          <w:tcPr>
            <w:tcW w:w="425" w:type="dxa"/>
            <w:textDirection w:val="btLr"/>
          </w:tcPr>
          <w:p w14:paraId="133001DF" w14:textId="77777777" w:rsidR="00E177D5" w:rsidRPr="00E177D5" w:rsidRDefault="00E177D5" w:rsidP="00E177D5">
            <w:pPr>
              <w:ind w:left="113" w:right="113"/>
              <w:jc w:val="both"/>
              <w:rPr>
                <w:sz w:val="16"/>
                <w:szCs w:val="16"/>
              </w:rPr>
            </w:pPr>
            <w:r w:rsidRPr="00E177D5">
              <w:rPr>
                <w:sz w:val="16"/>
                <w:szCs w:val="16"/>
              </w:rPr>
              <w:t>LISTE</w:t>
            </w:r>
          </w:p>
        </w:tc>
        <w:tc>
          <w:tcPr>
            <w:tcW w:w="425" w:type="dxa"/>
            <w:textDirection w:val="btLr"/>
          </w:tcPr>
          <w:p w14:paraId="33C48E38" w14:textId="77777777" w:rsidR="00E177D5" w:rsidRPr="00E177D5" w:rsidRDefault="00E177D5" w:rsidP="00E177D5">
            <w:pPr>
              <w:ind w:left="113" w:right="113"/>
              <w:jc w:val="both"/>
              <w:rPr>
                <w:sz w:val="18"/>
                <w:szCs w:val="18"/>
              </w:rPr>
            </w:pPr>
            <w:r w:rsidRPr="00E177D5">
              <w:rPr>
                <w:sz w:val="18"/>
                <w:szCs w:val="18"/>
              </w:rPr>
              <w:t>RJEŠENJA</w:t>
            </w:r>
          </w:p>
        </w:tc>
        <w:tc>
          <w:tcPr>
            <w:tcW w:w="426" w:type="dxa"/>
            <w:textDirection w:val="btLr"/>
          </w:tcPr>
          <w:p w14:paraId="1690DBC1" w14:textId="77777777" w:rsidR="00E177D5" w:rsidRPr="00E177D5" w:rsidRDefault="00E177D5" w:rsidP="00E177D5">
            <w:pPr>
              <w:ind w:left="113" w:right="113"/>
              <w:jc w:val="both"/>
              <w:rPr>
                <w:sz w:val="18"/>
                <w:szCs w:val="18"/>
              </w:rPr>
            </w:pPr>
            <w:r w:rsidRPr="00E177D5">
              <w:rPr>
                <w:sz w:val="18"/>
                <w:szCs w:val="18"/>
              </w:rPr>
              <w:t>OČITOVANJA</w:t>
            </w:r>
          </w:p>
        </w:tc>
        <w:tc>
          <w:tcPr>
            <w:tcW w:w="1274" w:type="dxa"/>
            <w:textDirection w:val="btLr"/>
          </w:tcPr>
          <w:p w14:paraId="4E4B33AF" w14:textId="77777777" w:rsidR="00E177D5" w:rsidRPr="00E177D5" w:rsidRDefault="00E177D5" w:rsidP="00E177D5">
            <w:pPr>
              <w:ind w:left="113" w:right="113"/>
              <w:jc w:val="both"/>
              <w:rPr>
                <w:sz w:val="18"/>
                <w:szCs w:val="18"/>
              </w:rPr>
            </w:pPr>
            <w:r w:rsidRPr="00E177D5">
              <w:rPr>
                <w:sz w:val="18"/>
                <w:szCs w:val="18"/>
              </w:rPr>
              <w:t>UKUPNO</w:t>
            </w:r>
          </w:p>
        </w:tc>
      </w:tr>
      <w:tr w:rsidR="00E177D5" w:rsidRPr="00E177D5" w14:paraId="23463ED0" w14:textId="77777777" w:rsidTr="0097520A">
        <w:trPr>
          <w:jc w:val="center"/>
        </w:trPr>
        <w:tc>
          <w:tcPr>
            <w:tcW w:w="2547" w:type="dxa"/>
            <w:shd w:val="clear" w:color="auto" w:fill="auto"/>
          </w:tcPr>
          <w:p w14:paraId="509EBCFF" w14:textId="77777777" w:rsidR="00E177D5" w:rsidRPr="00E177D5" w:rsidRDefault="00E177D5" w:rsidP="00E177D5">
            <w:pPr>
              <w:jc w:val="both"/>
              <w:rPr>
                <w:kern w:val="28"/>
                <w:lang w:eastAsia="en-US"/>
              </w:rPr>
            </w:pPr>
            <w:r w:rsidRPr="00E177D5">
              <w:rPr>
                <w:kern w:val="28"/>
                <w:lang w:eastAsia="en-US"/>
              </w:rPr>
              <w:t xml:space="preserve">Upravni odjel za opću upravu/Gradonačelnik </w:t>
            </w:r>
          </w:p>
        </w:tc>
        <w:tc>
          <w:tcPr>
            <w:tcW w:w="658" w:type="dxa"/>
            <w:shd w:val="clear" w:color="auto" w:fill="auto"/>
          </w:tcPr>
          <w:p w14:paraId="74C56A56" w14:textId="77777777" w:rsidR="00E177D5" w:rsidRPr="00E177D5" w:rsidRDefault="00E177D5" w:rsidP="00E177D5">
            <w:pPr>
              <w:jc w:val="both"/>
            </w:pPr>
            <w:r w:rsidRPr="00E177D5">
              <w:t xml:space="preserve"> 96</w:t>
            </w:r>
          </w:p>
        </w:tc>
        <w:tc>
          <w:tcPr>
            <w:tcW w:w="617" w:type="dxa"/>
            <w:shd w:val="clear" w:color="auto" w:fill="auto"/>
          </w:tcPr>
          <w:p w14:paraId="548D4E11" w14:textId="77777777" w:rsidR="00E177D5" w:rsidRPr="00E177D5" w:rsidRDefault="00E177D5" w:rsidP="00E177D5">
            <w:pPr>
              <w:jc w:val="both"/>
            </w:pPr>
            <w:r w:rsidRPr="00E177D5">
              <w:t>12</w:t>
            </w:r>
          </w:p>
        </w:tc>
        <w:tc>
          <w:tcPr>
            <w:tcW w:w="567" w:type="dxa"/>
          </w:tcPr>
          <w:p w14:paraId="4BF8C083" w14:textId="77777777" w:rsidR="00E177D5" w:rsidRPr="00E177D5" w:rsidRDefault="00E177D5" w:rsidP="00E177D5">
            <w:pPr>
              <w:jc w:val="both"/>
            </w:pPr>
            <w:r w:rsidRPr="00E177D5">
              <w:t>5</w:t>
            </w:r>
          </w:p>
        </w:tc>
        <w:tc>
          <w:tcPr>
            <w:tcW w:w="670" w:type="dxa"/>
          </w:tcPr>
          <w:p w14:paraId="20FE2F5E" w14:textId="77777777" w:rsidR="00E177D5" w:rsidRPr="00E177D5" w:rsidRDefault="00E177D5" w:rsidP="00E177D5">
            <w:pPr>
              <w:jc w:val="both"/>
            </w:pPr>
            <w:r w:rsidRPr="00E177D5">
              <w:t>/</w:t>
            </w:r>
          </w:p>
        </w:tc>
        <w:tc>
          <w:tcPr>
            <w:tcW w:w="464" w:type="dxa"/>
          </w:tcPr>
          <w:p w14:paraId="526BF174" w14:textId="77777777" w:rsidR="00E177D5" w:rsidRPr="00E177D5" w:rsidRDefault="00E177D5" w:rsidP="00E177D5">
            <w:pPr>
              <w:jc w:val="both"/>
            </w:pPr>
            <w:r w:rsidRPr="00E177D5">
              <w:t>1</w:t>
            </w:r>
          </w:p>
        </w:tc>
        <w:tc>
          <w:tcPr>
            <w:tcW w:w="426" w:type="dxa"/>
          </w:tcPr>
          <w:p w14:paraId="121AD3D9" w14:textId="77777777" w:rsidR="00E177D5" w:rsidRPr="00E177D5" w:rsidRDefault="00E177D5" w:rsidP="00E177D5">
            <w:pPr>
              <w:jc w:val="both"/>
            </w:pPr>
            <w:r w:rsidRPr="00E177D5">
              <w:t>1</w:t>
            </w:r>
          </w:p>
        </w:tc>
        <w:tc>
          <w:tcPr>
            <w:tcW w:w="425" w:type="dxa"/>
          </w:tcPr>
          <w:p w14:paraId="2A3DE41B" w14:textId="77777777" w:rsidR="00E177D5" w:rsidRPr="00E177D5" w:rsidRDefault="00E177D5" w:rsidP="00E177D5">
            <w:pPr>
              <w:jc w:val="both"/>
            </w:pPr>
            <w:r w:rsidRPr="00E177D5">
              <w:t>/</w:t>
            </w:r>
          </w:p>
        </w:tc>
        <w:tc>
          <w:tcPr>
            <w:tcW w:w="425" w:type="dxa"/>
          </w:tcPr>
          <w:p w14:paraId="2364A319" w14:textId="77777777" w:rsidR="00E177D5" w:rsidRPr="00E177D5" w:rsidRDefault="00E177D5" w:rsidP="00E177D5">
            <w:pPr>
              <w:jc w:val="both"/>
            </w:pPr>
            <w:r w:rsidRPr="00E177D5">
              <w:t>/</w:t>
            </w:r>
          </w:p>
        </w:tc>
        <w:tc>
          <w:tcPr>
            <w:tcW w:w="426" w:type="dxa"/>
          </w:tcPr>
          <w:p w14:paraId="66D1ADE7" w14:textId="77777777" w:rsidR="00E177D5" w:rsidRPr="00E177D5" w:rsidRDefault="00E177D5" w:rsidP="00E177D5">
            <w:pPr>
              <w:jc w:val="both"/>
            </w:pPr>
            <w:r w:rsidRPr="00E177D5">
              <w:t>1</w:t>
            </w:r>
          </w:p>
        </w:tc>
        <w:tc>
          <w:tcPr>
            <w:tcW w:w="1274" w:type="dxa"/>
          </w:tcPr>
          <w:p w14:paraId="15095D20" w14:textId="77777777" w:rsidR="00E177D5" w:rsidRPr="00E177D5" w:rsidRDefault="00E177D5" w:rsidP="00E177D5">
            <w:pPr>
              <w:jc w:val="both"/>
            </w:pPr>
            <w:r w:rsidRPr="00E177D5">
              <w:t>116</w:t>
            </w:r>
          </w:p>
        </w:tc>
      </w:tr>
      <w:tr w:rsidR="00E177D5" w:rsidRPr="00E177D5" w14:paraId="019C9AB5" w14:textId="77777777" w:rsidTr="0097520A">
        <w:trPr>
          <w:jc w:val="center"/>
        </w:trPr>
        <w:tc>
          <w:tcPr>
            <w:tcW w:w="2547" w:type="dxa"/>
            <w:shd w:val="clear" w:color="auto" w:fill="auto"/>
          </w:tcPr>
          <w:p w14:paraId="58E46F27" w14:textId="77777777" w:rsidR="00E177D5" w:rsidRPr="00E177D5" w:rsidRDefault="00E177D5" w:rsidP="00E177D5">
            <w:pPr>
              <w:jc w:val="both"/>
              <w:rPr>
                <w:kern w:val="28"/>
                <w:lang w:eastAsia="en-US"/>
              </w:rPr>
            </w:pPr>
            <w:r w:rsidRPr="00E177D5">
              <w:rPr>
                <w:kern w:val="28"/>
                <w:lang w:eastAsia="en-US"/>
              </w:rPr>
              <w:t>Upravni odjel za financije</w:t>
            </w:r>
          </w:p>
        </w:tc>
        <w:tc>
          <w:tcPr>
            <w:tcW w:w="658" w:type="dxa"/>
            <w:shd w:val="clear" w:color="auto" w:fill="auto"/>
          </w:tcPr>
          <w:p w14:paraId="4E8910D8" w14:textId="77777777" w:rsidR="00E177D5" w:rsidRPr="00E177D5" w:rsidRDefault="00E177D5" w:rsidP="00E177D5">
            <w:pPr>
              <w:jc w:val="both"/>
            </w:pPr>
            <w:r w:rsidRPr="00E177D5">
              <w:t>3</w:t>
            </w:r>
          </w:p>
        </w:tc>
        <w:tc>
          <w:tcPr>
            <w:tcW w:w="617" w:type="dxa"/>
            <w:shd w:val="clear" w:color="auto" w:fill="auto"/>
          </w:tcPr>
          <w:p w14:paraId="7B581AF6" w14:textId="77777777" w:rsidR="00E177D5" w:rsidRPr="00E177D5" w:rsidRDefault="00E177D5" w:rsidP="00E177D5">
            <w:pPr>
              <w:jc w:val="both"/>
            </w:pPr>
            <w:r w:rsidRPr="00E177D5">
              <w:t>8</w:t>
            </w:r>
          </w:p>
        </w:tc>
        <w:tc>
          <w:tcPr>
            <w:tcW w:w="567" w:type="dxa"/>
          </w:tcPr>
          <w:p w14:paraId="7E0F502A" w14:textId="77777777" w:rsidR="00E177D5" w:rsidRPr="00E177D5" w:rsidRDefault="00E177D5" w:rsidP="00E177D5">
            <w:pPr>
              <w:jc w:val="both"/>
            </w:pPr>
            <w:r w:rsidRPr="00E177D5">
              <w:t>/</w:t>
            </w:r>
          </w:p>
        </w:tc>
        <w:tc>
          <w:tcPr>
            <w:tcW w:w="670" w:type="dxa"/>
          </w:tcPr>
          <w:p w14:paraId="2C8364C1" w14:textId="77777777" w:rsidR="00E177D5" w:rsidRPr="00E177D5" w:rsidRDefault="00E177D5" w:rsidP="00E177D5">
            <w:pPr>
              <w:jc w:val="both"/>
            </w:pPr>
            <w:r w:rsidRPr="00E177D5">
              <w:t>/</w:t>
            </w:r>
          </w:p>
        </w:tc>
        <w:tc>
          <w:tcPr>
            <w:tcW w:w="464" w:type="dxa"/>
          </w:tcPr>
          <w:p w14:paraId="47BCFF94" w14:textId="77777777" w:rsidR="00E177D5" w:rsidRPr="00E177D5" w:rsidRDefault="00E177D5" w:rsidP="00E177D5">
            <w:pPr>
              <w:jc w:val="both"/>
            </w:pPr>
            <w:r w:rsidRPr="00E177D5">
              <w:t>1</w:t>
            </w:r>
          </w:p>
        </w:tc>
        <w:tc>
          <w:tcPr>
            <w:tcW w:w="426" w:type="dxa"/>
          </w:tcPr>
          <w:p w14:paraId="38A5A4D6" w14:textId="77777777" w:rsidR="00E177D5" w:rsidRPr="00E177D5" w:rsidRDefault="00E177D5" w:rsidP="00E177D5">
            <w:pPr>
              <w:jc w:val="both"/>
            </w:pPr>
            <w:r w:rsidRPr="00E177D5">
              <w:t>2</w:t>
            </w:r>
          </w:p>
        </w:tc>
        <w:tc>
          <w:tcPr>
            <w:tcW w:w="425" w:type="dxa"/>
          </w:tcPr>
          <w:p w14:paraId="45B177F0" w14:textId="77777777" w:rsidR="00E177D5" w:rsidRPr="00E177D5" w:rsidRDefault="00E177D5" w:rsidP="00E177D5">
            <w:pPr>
              <w:jc w:val="both"/>
            </w:pPr>
            <w:r w:rsidRPr="00E177D5">
              <w:t>/</w:t>
            </w:r>
          </w:p>
        </w:tc>
        <w:tc>
          <w:tcPr>
            <w:tcW w:w="425" w:type="dxa"/>
          </w:tcPr>
          <w:p w14:paraId="445315FE" w14:textId="77777777" w:rsidR="00E177D5" w:rsidRPr="00E177D5" w:rsidRDefault="00E177D5" w:rsidP="00E177D5">
            <w:pPr>
              <w:jc w:val="both"/>
            </w:pPr>
            <w:r w:rsidRPr="00E177D5">
              <w:t>/</w:t>
            </w:r>
          </w:p>
        </w:tc>
        <w:tc>
          <w:tcPr>
            <w:tcW w:w="426" w:type="dxa"/>
          </w:tcPr>
          <w:p w14:paraId="427F8904" w14:textId="77777777" w:rsidR="00E177D5" w:rsidRPr="00E177D5" w:rsidRDefault="00E177D5" w:rsidP="00E177D5">
            <w:pPr>
              <w:jc w:val="both"/>
            </w:pPr>
            <w:r w:rsidRPr="00E177D5">
              <w:t>/</w:t>
            </w:r>
          </w:p>
        </w:tc>
        <w:tc>
          <w:tcPr>
            <w:tcW w:w="1274" w:type="dxa"/>
          </w:tcPr>
          <w:p w14:paraId="31B82CD4" w14:textId="77777777" w:rsidR="00E177D5" w:rsidRPr="00E177D5" w:rsidRDefault="00E177D5" w:rsidP="00E177D5">
            <w:pPr>
              <w:jc w:val="both"/>
            </w:pPr>
            <w:r w:rsidRPr="00E177D5">
              <w:t>14</w:t>
            </w:r>
          </w:p>
        </w:tc>
      </w:tr>
      <w:tr w:rsidR="00E177D5" w:rsidRPr="00E177D5" w14:paraId="0701873B" w14:textId="77777777" w:rsidTr="0097520A">
        <w:trPr>
          <w:jc w:val="center"/>
        </w:trPr>
        <w:tc>
          <w:tcPr>
            <w:tcW w:w="2547" w:type="dxa"/>
            <w:shd w:val="clear" w:color="auto" w:fill="auto"/>
          </w:tcPr>
          <w:p w14:paraId="6FE7D57D" w14:textId="77777777" w:rsidR="00E177D5" w:rsidRPr="00E177D5" w:rsidRDefault="00E177D5" w:rsidP="00E177D5">
            <w:pPr>
              <w:jc w:val="both"/>
              <w:rPr>
                <w:kern w:val="28"/>
                <w:lang w:eastAsia="en-US"/>
              </w:rPr>
            </w:pPr>
            <w:r w:rsidRPr="00E177D5">
              <w:rPr>
                <w:kern w:val="28"/>
                <w:lang w:eastAsia="en-US"/>
              </w:rPr>
              <w:lastRenderedPageBreak/>
              <w:t xml:space="preserve">Upravni odjel za društvene djelatnosti </w:t>
            </w:r>
          </w:p>
        </w:tc>
        <w:tc>
          <w:tcPr>
            <w:tcW w:w="658" w:type="dxa"/>
            <w:shd w:val="clear" w:color="auto" w:fill="auto"/>
          </w:tcPr>
          <w:p w14:paraId="2BF5FE0B" w14:textId="77777777" w:rsidR="00E177D5" w:rsidRPr="00E177D5" w:rsidRDefault="00E177D5" w:rsidP="00E177D5">
            <w:pPr>
              <w:jc w:val="both"/>
            </w:pPr>
            <w:r w:rsidRPr="00E177D5">
              <w:t>11</w:t>
            </w:r>
          </w:p>
        </w:tc>
        <w:tc>
          <w:tcPr>
            <w:tcW w:w="617" w:type="dxa"/>
            <w:shd w:val="clear" w:color="auto" w:fill="auto"/>
          </w:tcPr>
          <w:p w14:paraId="171FC517" w14:textId="77777777" w:rsidR="00E177D5" w:rsidRPr="00E177D5" w:rsidRDefault="00E177D5" w:rsidP="00E177D5">
            <w:pPr>
              <w:jc w:val="both"/>
            </w:pPr>
            <w:r w:rsidRPr="00E177D5">
              <w:t>53</w:t>
            </w:r>
          </w:p>
        </w:tc>
        <w:tc>
          <w:tcPr>
            <w:tcW w:w="567" w:type="dxa"/>
          </w:tcPr>
          <w:p w14:paraId="38D8B5B5" w14:textId="77777777" w:rsidR="00E177D5" w:rsidRPr="00E177D5" w:rsidRDefault="00E177D5" w:rsidP="00E177D5">
            <w:pPr>
              <w:jc w:val="both"/>
            </w:pPr>
            <w:r w:rsidRPr="00E177D5">
              <w:t>1</w:t>
            </w:r>
          </w:p>
        </w:tc>
        <w:tc>
          <w:tcPr>
            <w:tcW w:w="670" w:type="dxa"/>
          </w:tcPr>
          <w:p w14:paraId="6CBFBCFD" w14:textId="77777777" w:rsidR="00E177D5" w:rsidRPr="00E177D5" w:rsidRDefault="00E177D5" w:rsidP="00E177D5">
            <w:pPr>
              <w:jc w:val="both"/>
            </w:pPr>
            <w:r w:rsidRPr="00E177D5">
              <w:t>/</w:t>
            </w:r>
          </w:p>
        </w:tc>
        <w:tc>
          <w:tcPr>
            <w:tcW w:w="464" w:type="dxa"/>
          </w:tcPr>
          <w:p w14:paraId="12C226C1" w14:textId="77777777" w:rsidR="00E177D5" w:rsidRPr="00E177D5" w:rsidRDefault="00E177D5" w:rsidP="00E177D5">
            <w:pPr>
              <w:jc w:val="both"/>
            </w:pPr>
            <w:r w:rsidRPr="00E177D5">
              <w:t>/</w:t>
            </w:r>
          </w:p>
        </w:tc>
        <w:tc>
          <w:tcPr>
            <w:tcW w:w="426" w:type="dxa"/>
          </w:tcPr>
          <w:p w14:paraId="3D5582DF" w14:textId="77777777" w:rsidR="00E177D5" w:rsidRPr="00E177D5" w:rsidRDefault="00E177D5" w:rsidP="00E177D5">
            <w:pPr>
              <w:jc w:val="both"/>
            </w:pPr>
            <w:r w:rsidRPr="00E177D5">
              <w:t>/</w:t>
            </w:r>
          </w:p>
        </w:tc>
        <w:tc>
          <w:tcPr>
            <w:tcW w:w="425" w:type="dxa"/>
          </w:tcPr>
          <w:p w14:paraId="148A66CD" w14:textId="77777777" w:rsidR="00E177D5" w:rsidRPr="00E177D5" w:rsidRDefault="00E177D5" w:rsidP="00E177D5">
            <w:pPr>
              <w:jc w:val="both"/>
            </w:pPr>
            <w:r w:rsidRPr="00E177D5">
              <w:t>4</w:t>
            </w:r>
          </w:p>
        </w:tc>
        <w:tc>
          <w:tcPr>
            <w:tcW w:w="425" w:type="dxa"/>
          </w:tcPr>
          <w:p w14:paraId="1C968C62" w14:textId="77777777" w:rsidR="00E177D5" w:rsidRPr="00E177D5" w:rsidRDefault="00E177D5" w:rsidP="00E177D5">
            <w:pPr>
              <w:jc w:val="both"/>
            </w:pPr>
            <w:r w:rsidRPr="00E177D5">
              <w:t>2</w:t>
            </w:r>
          </w:p>
        </w:tc>
        <w:tc>
          <w:tcPr>
            <w:tcW w:w="426" w:type="dxa"/>
          </w:tcPr>
          <w:p w14:paraId="56945122" w14:textId="77777777" w:rsidR="00E177D5" w:rsidRPr="00E177D5" w:rsidRDefault="00E177D5" w:rsidP="00E177D5">
            <w:pPr>
              <w:jc w:val="both"/>
            </w:pPr>
            <w:r w:rsidRPr="00E177D5">
              <w:t>/</w:t>
            </w:r>
          </w:p>
        </w:tc>
        <w:tc>
          <w:tcPr>
            <w:tcW w:w="1274" w:type="dxa"/>
          </w:tcPr>
          <w:p w14:paraId="12F974C6" w14:textId="77777777" w:rsidR="00E177D5" w:rsidRPr="00E177D5" w:rsidRDefault="00E177D5" w:rsidP="00E177D5">
            <w:pPr>
              <w:jc w:val="both"/>
            </w:pPr>
            <w:r w:rsidRPr="00E177D5">
              <w:t>71</w:t>
            </w:r>
          </w:p>
        </w:tc>
      </w:tr>
      <w:tr w:rsidR="00E177D5" w:rsidRPr="00E177D5" w14:paraId="65428DFF" w14:textId="77777777" w:rsidTr="0097520A">
        <w:trPr>
          <w:jc w:val="center"/>
        </w:trPr>
        <w:tc>
          <w:tcPr>
            <w:tcW w:w="2547" w:type="dxa"/>
            <w:shd w:val="clear" w:color="auto" w:fill="auto"/>
          </w:tcPr>
          <w:p w14:paraId="60AD97DB" w14:textId="77777777" w:rsidR="00E177D5" w:rsidRPr="00E177D5" w:rsidRDefault="00E177D5" w:rsidP="00E177D5">
            <w:pPr>
              <w:jc w:val="both"/>
              <w:rPr>
                <w:kern w:val="28"/>
                <w:lang w:eastAsia="en-US"/>
              </w:rPr>
            </w:pPr>
            <w:r w:rsidRPr="00E177D5">
              <w:rPr>
                <w:kern w:val="28"/>
                <w:lang w:eastAsia="en-US"/>
              </w:rPr>
              <w:t>Upravni odjel za gospodarstvo i EU fondove</w:t>
            </w:r>
          </w:p>
        </w:tc>
        <w:tc>
          <w:tcPr>
            <w:tcW w:w="658" w:type="dxa"/>
            <w:shd w:val="clear" w:color="auto" w:fill="auto"/>
          </w:tcPr>
          <w:p w14:paraId="7EA799F3" w14:textId="77777777" w:rsidR="00E177D5" w:rsidRPr="00E177D5" w:rsidRDefault="00E177D5" w:rsidP="00E177D5">
            <w:pPr>
              <w:jc w:val="both"/>
            </w:pPr>
            <w:r w:rsidRPr="00E177D5">
              <w:t>33</w:t>
            </w:r>
          </w:p>
        </w:tc>
        <w:tc>
          <w:tcPr>
            <w:tcW w:w="617" w:type="dxa"/>
            <w:shd w:val="clear" w:color="auto" w:fill="auto"/>
          </w:tcPr>
          <w:p w14:paraId="7ECA06F8" w14:textId="77777777" w:rsidR="00E177D5" w:rsidRPr="00E177D5" w:rsidRDefault="00E177D5" w:rsidP="00E177D5">
            <w:pPr>
              <w:jc w:val="both"/>
            </w:pPr>
            <w:r w:rsidRPr="00E177D5">
              <w:t>18</w:t>
            </w:r>
          </w:p>
        </w:tc>
        <w:tc>
          <w:tcPr>
            <w:tcW w:w="567" w:type="dxa"/>
          </w:tcPr>
          <w:p w14:paraId="277A5680" w14:textId="77777777" w:rsidR="00E177D5" w:rsidRPr="00E177D5" w:rsidRDefault="00E177D5" w:rsidP="00E177D5">
            <w:pPr>
              <w:jc w:val="both"/>
            </w:pPr>
            <w:r w:rsidRPr="00E177D5">
              <w:t>1</w:t>
            </w:r>
          </w:p>
        </w:tc>
        <w:tc>
          <w:tcPr>
            <w:tcW w:w="670" w:type="dxa"/>
          </w:tcPr>
          <w:p w14:paraId="1B553076" w14:textId="77777777" w:rsidR="00E177D5" w:rsidRPr="00E177D5" w:rsidRDefault="00E177D5" w:rsidP="00E177D5">
            <w:pPr>
              <w:jc w:val="both"/>
            </w:pPr>
            <w:r w:rsidRPr="00E177D5">
              <w:t>1</w:t>
            </w:r>
          </w:p>
        </w:tc>
        <w:tc>
          <w:tcPr>
            <w:tcW w:w="464" w:type="dxa"/>
          </w:tcPr>
          <w:p w14:paraId="2E30EF0B" w14:textId="77777777" w:rsidR="00E177D5" w:rsidRPr="00E177D5" w:rsidRDefault="00E177D5" w:rsidP="00E177D5">
            <w:pPr>
              <w:jc w:val="both"/>
            </w:pPr>
            <w:r w:rsidRPr="00E177D5">
              <w:t>/</w:t>
            </w:r>
          </w:p>
        </w:tc>
        <w:tc>
          <w:tcPr>
            <w:tcW w:w="426" w:type="dxa"/>
          </w:tcPr>
          <w:p w14:paraId="264F3A1C" w14:textId="77777777" w:rsidR="00E177D5" w:rsidRPr="00E177D5" w:rsidRDefault="00E177D5" w:rsidP="00E177D5">
            <w:pPr>
              <w:jc w:val="both"/>
            </w:pPr>
            <w:r w:rsidRPr="00E177D5">
              <w:t>/</w:t>
            </w:r>
          </w:p>
        </w:tc>
        <w:tc>
          <w:tcPr>
            <w:tcW w:w="425" w:type="dxa"/>
          </w:tcPr>
          <w:p w14:paraId="48751817" w14:textId="77777777" w:rsidR="00E177D5" w:rsidRPr="00E177D5" w:rsidRDefault="00E177D5" w:rsidP="00E177D5">
            <w:pPr>
              <w:jc w:val="both"/>
            </w:pPr>
            <w:r w:rsidRPr="00E177D5">
              <w:t>/</w:t>
            </w:r>
          </w:p>
        </w:tc>
        <w:tc>
          <w:tcPr>
            <w:tcW w:w="425" w:type="dxa"/>
          </w:tcPr>
          <w:p w14:paraId="4F2A14FA" w14:textId="77777777" w:rsidR="00E177D5" w:rsidRPr="00E177D5" w:rsidRDefault="00E177D5" w:rsidP="00E177D5">
            <w:pPr>
              <w:jc w:val="both"/>
            </w:pPr>
            <w:r w:rsidRPr="00E177D5">
              <w:t>/</w:t>
            </w:r>
          </w:p>
        </w:tc>
        <w:tc>
          <w:tcPr>
            <w:tcW w:w="426" w:type="dxa"/>
          </w:tcPr>
          <w:p w14:paraId="1C73A6DF" w14:textId="77777777" w:rsidR="00E177D5" w:rsidRPr="00E177D5" w:rsidRDefault="00E177D5" w:rsidP="00E177D5">
            <w:pPr>
              <w:jc w:val="both"/>
            </w:pPr>
            <w:r w:rsidRPr="00E177D5">
              <w:t>/</w:t>
            </w:r>
          </w:p>
        </w:tc>
        <w:tc>
          <w:tcPr>
            <w:tcW w:w="1274" w:type="dxa"/>
          </w:tcPr>
          <w:p w14:paraId="1BD569A5" w14:textId="77777777" w:rsidR="00E177D5" w:rsidRPr="00E177D5" w:rsidRDefault="00E177D5" w:rsidP="00E177D5">
            <w:pPr>
              <w:jc w:val="both"/>
            </w:pPr>
            <w:r w:rsidRPr="00E177D5">
              <w:t>53</w:t>
            </w:r>
          </w:p>
        </w:tc>
      </w:tr>
      <w:tr w:rsidR="00E177D5" w:rsidRPr="00E177D5" w14:paraId="20B0A684" w14:textId="77777777" w:rsidTr="0097520A">
        <w:trPr>
          <w:jc w:val="center"/>
        </w:trPr>
        <w:tc>
          <w:tcPr>
            <w:tcW w:w="2547" w:type="dxa"/>
            <w:shd w:val="clear" w:color="auto" w:fill="auto"/>
          </w:tcPr>
          <w:p w14:paraId="454E4C2C" w14:textId="77777777" w:rsidR="00E177D5" w:rsidRPr="00E177D5" w:rsidRDefault="00E177D5" w:rsidP="00E177D5">
            <w:pPr>
              <w:jc w:val="both"/>
              <w:rPr>
                <w:kern w:val="28"/>
                <w:lang w:eastAsia="en-US"/>
              </w:rPr>
            </w:pPr>
            <w:r w:rsidRPr="00E177D5">
              <w:rPr>
                <w:kern w:val="28"/>
                <w:lang w:eastAsia="en-US"/>
              </w:rPr>
              <w:t>Upravni odjel za komunalni  sustav</w:t>
            </w:r>
          </w:p>
        </w:tc>
        <w:tc>
          <w:tcPr>
            <w:tcW w:w="658" w:type="dxa"/>
            <w:shd w:val="clear" w:color="auto" w:fill="auto"/>
          </w:tcPr>
          <w:p w14:paraId="67CD1A56" w14:textId="77777777" w:rsidR="00E177D5" w:rsidRPr="00E177D5" w:rsidRDefault="00E177D5" w:rsidP="00E177D5">
            <w:pPr>
              <w:jc w:val="both"/>
            </w:pPr>
            <w:r w:rsidRPr="00E177D5">
              <w:t>23</w:t>
            </w:r>
          </w:p>
        </w:tc>
        <w:tc>
          <w:tcPr>
            <w:tcW w:w="617" w:type="dxa"/>
            <w:shd w:val="clear" w:color="auto" w:fill="auto"/>
          </w:tcPr>
          <w:p w14:paraId="427833BA" w14:textId="77777777" w:rsidR="00E177D5" w:rsidRPr="00E177D5" w:rsidRDefault="00E177D5" w:rsidP="00E177D5">
            <w:pPr>
              <w:jc w:val="both"/>
            </w:pPr>
            <w:r w:rsidRPr="00E177D5">
              <w:t>6</w:t>
            </w:r>
          </w:p>
        </w:tc>
        <w:tc>
          <w:tcPr>
            <w:tcW w:w="567" w:type="dxa"/>
          </w:tcPr>
          <w:p w14:paraId="18654249" w14:textId="77777777" w:rsidR="00E177D5" w:rsidRPr="00E177D5" w:rsidRDefault="00E177D5" w:rsidP="00E177D5">
            <w:pPr>
              <w:jc w:val="both"/>
            </w:pPr>
            <w:r w:rsidRPr="00E177D5">
              <w:t>/</w:t>
            </w:r>
          </w:p>
        </w:tc>
        <w:tc>
          <w:tcPr>
            <w:tcW w:w="670" w:type="dxa"/>
          </w:tcPr>
          <w:p w14:paraId="7FACAA94" w14:textId="77777777" w:rsidR="00E177D5" w:rsidRPr="00E177D5" w:rsidRDefault="00E177D5" w:rsidP="00E177D5">
            <w:pPr>
              <w:jc w:val="both"/>
            </w:pPr>
            <w:r w:rsidRPr="00E177D5">
              <w:t>1</w:t>
            </w:r>
          </w:p>
        </w:tc>
        <w:tc>
          <w:tcPr>
            <w:tcW w:w="464" w:type="dxa"/>
          </w:tcPr>
          <w:p w14:paraId="1E18FB96" w14:textId="77777777" w:rsidR="00E177D5" w:rsidRPr="00E177D5" w:rsidRDefault="00E177D5" w:rsidP="00E177D5">
            <w:pPr>
              <w:jc w:val="both"/>
            </w:pPr>
            <w:r w:rsidRPr="00E177D5">
              <w:t>/</w:t>
            </w:r>
          </w:p>
        </w:tc>
        <w:tc>
          <w:tcPr>
            <w:tcW w:w="426" w:type="dxa"/>
          </w:tcPr>
          <w:p w14:paraId="3F785ADF" w14:textId="77777777" w:rsidR="00E177D5" w:rsidRPr="00E177D5" w:rsidRDefault="00E177D5" w:rsidP="00E177D5">
            <w:pPr>
              <w:jc w:val="both"/>
            </w:pPr>
            <w:r w:rsidRPr="00E177D5">
              <w:t>/</w:t>
            </w:r>
          </w:p>
        </w:tc>
        <w:tc>
          <w:tcPr>
            <w:tcW w:w="425" w:type="dxa"/>
          </w:tcPr>
          <w:p w14:paraId="0742EB64" w14:textId="77777777" w:rsidR="00E177D5" w:rsidRPr="00E177D5" w:rsidRDefault="00E177D5" w:rsidP="00E177D5">
            <w:pPr>
              <w:jc w:val="both"/>
            </w:pPr>
            <w:r w:rsidRPr="00E177D5">
              <w:t>/</w:t>
            </w:r>
          </w:p>
        </w:tc>
        <w:tc>
          <w:tcPr>
            <w:tcW w:w="425" w:type="dxa"/>
          </w:tcPr>
          <w:p w14:paraId="2D4D0EA8" w14:textId="77777777" w:rsidR="00E177D5" w:rsidRPr="00E177D5" w:rsidRDefault="00E177D5" w:rsidP="00E177D5">
            <w:pPr>
              <w:jc w:val="both"/>
            </w:pPr>
            <w:r w:rsidRPr="00E177D5">
              <w:t>1</w:t>
            </w:r>
          </w:p>
        </w:tc>
        <w:tc>
          <w:tcPr>
            <w:tcW w:w="426" w:type="dxa"/>
          </w:tcPr>
          <w:p w14:paraId="003806C5" w14:textId="77777777" w:rsidR="00E177D5" w:rsidRPr="00E177D5" w:rsidRDefault="00E177D5" w:rsidP="00E177D5">
            <w:pPr>
              <w:jc w:val="both"/>
            </w:pPr>
            <w:r w:rsidRPr="00E177D5">
              <w:t>/</w:t>
            </w:r>
          </w:p>
        </w:tc>
        <w:tc>
          <w:tcPr>
            <w:tcW w:w="1274" w:type="dxa"/>
          </w:tcPr>
          <w:p w14:paraId="00686ED7" w14:textId="77777777" w:rsidR="00E177D5" w:rsidRPr="00E177D5" w:rsidRDefault="00E177D5" w:rsidP="00E177D5">
            <w:pPr>
              <w:jc w:val="both"/>
            </w:pPr>
            <w:r w:rsidRPr="00E177D5">
              <w:t>31</w:t>
            </w:r>
          </w:p>
          <w:p w14:paraId="4170D538" w14:textId="77777777" w:rsidR="00E177D5" w:rsidRPr="00E177D5" w:rsidRDefault="00E177D5" w:rsidP="00E177D5">
            <w:pPr>
              <w:jc w:val="both"/>
            </w:pPr>
          </w:p>
        </w:tc>
      </w:tr>
      <w:tr w:rsidR="00E177D5" w:rsidRPr="00E177D5" w14:paraId="31BA83F4" w14:textId="77777777" w:rsidTr="0097520A">
        <w:trPr>
          <w:jc w:val="center"/>
        </w:trPr>
        <w:tc>
          <w:tcPr>
            <w:tcW w:w="2547" w:type="dxa"/>
            <w:shd w:val="clear" w:color="auto" w:fill="auto"/>
          </w:tcPr>
          <w:p w14:paraId="33F0DA5D" w14:textId="77777777" w:rsidR="00E177D5" w:rsidRPr="00E177D5" w:rsidRDefault="00E177D5" w:rsidP="00E177D5">
            <w:pPr>
              <w:jc w:val="both"/>
              <w:rPr>
                <w:kern w:val="28"/>
                <w:lang w:eastAsia="en-US"/>
              </w:rPr>
            </w:pPr>
            <w:r w:rsidRPr="00E177D5">
              <w:rPr>
                <w:kern w:val="28"/>
                <w:lang w:eastAsia="en-US"/>
              </w:rPr>
              <w:t>Upravni odjel za prostorno planiranje i zaštitu okoliša</w:t>
            </w:r>
          </w:p>
        </w:tc>
        <w:tc>
          <w:tcPr>
            <w:tcW w:w="658" w:type="dxa"/>
            <w:shd w:val="clear" w:color="auto" w:fill="auto"/>
          </w:tcPr>
          <w:p w14:paraId="39F5F568" w14:textId="77777777" w:rsidR="00E177D5" w:rsidRPr="00E177D5" w:rsidRDefault="00E177D5" w:rsidP="00E177D5">
            <w:pPr>
              <w:jc w:val="both"/>
            </w:pPr>
            <w:r w:rsidRPr="00E177D5">
              <w:t>33</w:t>
            </w:r>
          </w:p>
        </w:tc>
        <w:tc>
          <w:tcPr>
            <w:tcW w:w="617" w:type="dxa"/>
            <w:shd w:val="clear" w:color="auto" w:fill="auto"/>
          </w:tcPr>
          <w:p w14:paraId="2BD46588" w14:textId="77777777" w:rsidR="00E177D5" w:rsidRPr="00E177D5" w:rsidRDefault="00E177D5" w:rsidP="00E177D5">
            <w:pPr>
              <w:jc w:val="both"/>
            </w:pPr>
            <w:r w:rsidRPr="00E177D5">
              <w:t>6</w:t>
            </w:r>
          </w:p>
        </w:tc>
        <w:tc>
          <w:tcPr>
            <w:tcW w:w="567" w:type="dxa"/>
          </w:tcPr>
          <w:p w14:paraId="0E47E894" w14:textId="77777777" w:rsidR="00E177D5" w:rsidRPr="00E177D5" w:rsidRDefault="00E177D5" w:rsidP="00E177D5">
            <w:pPr>
              <w:jc w:val="both"/>
            </w:pPr>
            <w:r w:rsidRPr="00E177D5">
              <w:t>/</w:t>
            </w:r>
          </w:p>
        </w:tc>
        <w:tc>
          <w:tcPr>
            <w:tcW w:w="670" w:type="dxa"/>
          </w:tcPr>
          <w:p w14:paraId="77B224E4" w14:textId="77777777" w:rsidR="00E177D5" w:rsidRPr="00E177D5" w:rsidRDefault="00E177D5" w:rsidP="00E177D5">
            <w:pPr>
              <w:jc w:val="both"/>
            </w:pPr>
            <w:r w:rsidRPr="00E177D5">
              <w:t>/</w:t>
            </w:r>
          </w:p>
        </w:tc>
        <w:tc>
          <w:tcPr>
            <w:tcW w:w="464" w:type="dxa"/>
          </w:tcPr>
          <w:p w14:paraId="083E48B3" w14:textId="77777777" w:rsidR="00E177D5" w:rsidRPr="00E177D5" w:rsidRDefault="00E177D5" w:rsidP="00E177D5">
            <w:pPr>
              <w:jc w:val="both"/>
            </w:pPr>
            <w:r w:rsidRPr="00E177D5">
              <w:t>/</w:t>
            </w:r>
          </w:p>
        </w:tc>
        <w:tc>
          <w:tcPr>
            <w:tcW w:w="426" w:type="dxa"/>
          </w:tcPr>
          <w:p w14:paraId="5877B6E5" w14:textId="77777777" w:rsidR="00E177D5" w:rsidRPr="00E177D5" w:rsidRDefault="00E177D5" w:rsidP="00E177D5">
            <w:pPr>
              <w:jc w:val="both"/>
            </w:pPr>
            <w:r w:rsidRPr="00E177D5">
              <w:t>/</w:t>
            </w:r>
          </w:p>
        </w:tc>
        <w:tc>
          <w:tcPr>
            <w:tcW w:w="425" w:type="dxa"/>
          </w:tcPr>
          <w:p w14:paraId="03B04E0E" w14:textId="77777777" w:rsidR="00E177D5" w:rsidRPr="00E177D5" w:rsidRDefault="00E177D5" w:rsidP="00E177D5">
            <w:pPr>
              <w:jc w:val="both"/>
            </w:pPr>
            <w:r w:rsidRPr="00E177D5">
              <w:t>/</w:t>
            </w:r>
          </w:p>
        </w:tc>
        <w:tc>
          <w:tcPr>
            <w:tcW w:w="425" w:type="dxa"/>
          </w:tcPr>
          <w:p w14:paraId="1DAF20EA" w14:textId="77777777" w:rsidR="00E177D5" w:rsidRPr="00E177D5" w:rsidRDefault="00E177D5" w:rsidP="00E177D5">
            <w:pPr>
              <w:jc w:val="both"/>
            </w:pPr>
            <w:r w:rsidRPr="00E177D5">
              <w:t>/</w:t>
            </w:r>
          </w:p>
        </w:tc>
        <w:tc>
          <w:tcPr>
            <w:tcW w:w="426" w:type="dxa"/>
          </w:tcPr>
          <w:p w14:paraId="628E82D4" w14:textId="77777777" w:rsidR="00E177D5" w:rsidRPr="00E177D5" w:rsidRDefault="00E177D5" w:rsidP="00E177D5">
            <w:pPr>
              <w:jc w:val="both"/>
            </w:pPr>
            <w:r w:rsidRPr="00E177D5">
              <w:t>/</w:t>
            </w:r>
          </w:p>
        </w:tc>
        <w:tc>
          <w:tcPr>
            <w:tcW w:w="1274" w:type="dxa"/>
          </w:tcPr>
          <w:p w14:paraId="103DE658" w14:textId="77777777" w:rsidR="00E177D5" w:rsidRPr="00E177D5" w:rsidRDefault="00E177D5" w:rsidP="00E177D5">
            <w:pPr>
              <w:jc w:val="both"/>
            </w:pPr>
            <w:r w:rsidRPr="00E177D5">
              <w:t>39</w:t>
            </w:r>
          </w:p>
        </w:tc>
      </w:tr>
      <w:tr w:rsidR="00E177D5" w:rsidRPr="00E177D5" w14:paraId="71AECA93" w14:textId="77777777" w:rsidTr="0097520A">
        <w:trPr>
          <w:jc w:val="center"/>
        </w:trPr>
        <w:tc>
          <w:tcPr>
            <w:tcW w:w="2547" w:type="dxa"/>
            <w:shd w:val="clear" w:color="auto" w:fill="auto"/>
          </w:tcPr>
          <w:p w14:paraId="5B64F424" w14:textId="77777777" w:rsidR="00E177D5" w:rsidRPr="00E177D5" w:rsidRDefault="00E177D5" w:rsidP="00E177D5">
            <w:pPr>
              <w:jc w:val="both"/>
              <w:rPr>
                <w:kern w:val="28"/>
                <w:lang w:eastAsia="en-US"/>
              </w:rPr>
            </w:pPr>
            <w:r w:rsidRPr="00E177D5">
              <w:rPr>
                <w:kern w:val="28"/>
                <w:lang w:eastAsia="en-US"/>
              </w:rPr>
              <w:t>Unutarnji revizor</w:t>
            </w:r>
          </w:p>
        </w:tc>
        <w:tc>
          <w:tcPr>
            <w:tcW w:w="658" w:type="dxa"/>
            <w:shd w:val="clear" w:color="auto" w:fill="auto"/>
          </w:tcPr>
          <w:p w14:paraId="4AF6F460" w14:textId="77777777" w:rsidR="00E177D5" w:rsidRPr="00E177D5" w:rsidRDefault="00E177D5" w:rsidP="00E177D5">
            <w:pPr>
              <w:jc w:val="both"/>
            </w:pPr>
            <w:r w:rsidRPr="00E177D5">
              <w:t>/</w:t>
            </w:r>
          </w:p>
        </w:tc>
        <w:tc>
          <w:tcPr>
            <w:tcW w:w="617" w:type="dxa"/>
            <w:shd w:val="clear" w:color="auto" w:fill="auto"/>
          </w:tcPr>
          <w:p w14:paraId="7F09E4E8" w14:textId="77777777" w:rsidR="00E177D5" w:rsidRPr="00E177D5" w:rsidRDefault="00E177D5" w:rsidP="00E177D5">
            <w:pPr>
              <w:jc w:val="both"/>
            </w:pPr>
            <w:r w:rsidRPr="00E177D5">
              <w:t>/</w:t>
            </w:r>
          </w:p>
        </w:tc>
        <w:tc>
          <w:tcPr>
            <w:tcW w:w="567" w:type="dxa"/>
          </w:tcPr>
          <w:p w14:paraId="399F96E9" w14:textId="77777777" w:rsidR="00E177D5" w:rsidRPr="00E177D5" w:rsidRDefault="00E177D5" w:rsidP="00E177D5">
            <w:pPr>
              <w:jc w:val="both"/>
            </w:pPr>
            <w:r w:rsidRPr="00E177D5">
              <w:t>/</w:t>
            </w:r>
          </w:p>
        </w:tc>
        <w:tc>
          <w:tcPr>
            <w:tcW w:w="670" w:type="dxa"/>
          </w:tcPr>
          <w:p w14:paraId="3A6D4196" w14:textId="77777777" w:rsidR="00E177D5" w:rsidRPr="00E177D5" w:rsidRDefault="00E177D5" w:rsidP="00E177D5">
            <w:pPr>
              <w:jc w:val="both"/>
            </w:pPr>
            <w:r w:rsidRPr="00E177D5">
              <w:t>/</w:t>
            </w:r>
          </w:p>
        </w:tc>
        <w:tc>
          <w:tcPr>
            <w:tcW w:w="464" w:type="dxa"/>
          </w:tcPr>
          <w:p w14:paraId="0C79E246" w14:textId="77777777" w:rsidR="00E177D5" w:rsidRPr="00E177D5" w:rsidRDefault="00E177D5" w:rsidP="00E177D5">
            <w:pPr>
              <w:jc w:val="both"/>
            </w:pPr>
            <w:r w:rsidRPr="00E177D5">
              <w:t>/</w:t>
            </w:r>
          </w:p>
        </w:tc>
        <w:tc>
          <w:tcPr>
            <w:tcW w:w="426" w:type="dxa"/>
          </w:tcPr>
          <w:p w14:paraId="3AEA558C" w14:textId="77777777" w:rsidR="00E177D5" w:rsidRPr="00E177D5" w:rsidRDefault="00E177D5" w:rsidP="00E177D5">
            <w:pPr>
              <w:jc w:val="both"/>
            </w:pPr>
            <w:r w:rsidRPr="00E177D5">
              <w:t>/</w:t>
            </w:r>
          </w:p>
        </w:tc>
        <w:tc>
          <w:tcPr>
            <w:tcW w:w="425" w:type="dxa"/>
          </w:tcPr>
          <w:p w14:paraId="4AE0A597" w14:textId="77777777" w:rsidR="00E177D5" w:rsidRPr="00E177D5" w:rsidRDefault="00E177D5" w:rsidP="00E177D5">
            <w:pPr>
              <w:jc w:val="both"/>
            </w:pPr>
            <w:r w:rsidRPr="00E177D5">
              <w:t>/</w:t>
            </w:r>
          </w:p>
        </w:tc>
        <w:tc>
          <w:tcPr>
            <w:tcW w:w="425" w:type="dxa"/>
          </w:tcPr>
          <w:p w14:paraId="273D6182" w14:textId="77777777" w:rsidR="00E177D5" w:rsidRPr="00E177D5" w:rsidRDefault="00E177D5" w:rsidP="00E177D5">
            <w:pPr>
              <w:jc w:val="both"/>
            </w:pPr>
            <w:r w:rsidRPr="00E177D5">
              <w:t>/</w:t>
            </w:r>
          </w:p>
        </w:tc>
        <w:tc>
          <w:tcPr>
            <w:tcW w:w="426" w:type="dxa"/>
          </w:tcPr>
          <w:p w14:paraId="78D26EEC" w14:textId="77777777" w:rsidR="00E177D5" w:rsidRPr="00E177D5" w:rsidRDefault="00E177D5" w:rsidP="00E177D5">
            <w:pPr>
              <w:jc w:val="both"/>
            </w:pPr>
            <w:r w:rsidRPr="00E177D5">
              <w:t>/</w:t>
            </w:r>
          </w:p>
        </w:tc>
        <w:tc>
          <w:tcPr>
            <w:tcW w:w="1274" w:type="dxa"/>
          </w:tcPr>
          <w:p w14:paraId="3BF64481" w14:textId="77777777" w:rsidR="00E177D5" w:rsidRPr="00E177D5" w:rsidRDefault="00E177D5" w:rsidP="00E177D5">
            <w:pPr>
              <w:jc w:val="both"/>
            </w:pPr>
            <w:r w:rsidRPr="00E177D5">
              <w:t>0</w:t>
            </w:r>
          </w:p>
        </w:tc>
      </w:tr>
      <w:tr w:rsidR="00E177D5" w:rsidRPr="00E177D5" w14:paraId="43AC1F01" w14:textId="77777777" w:rsidTr="0097520A">
        <w:trPr>
          <w:jc w:val="center"/>
        </w:trPr>
        <w:tc>
          <w:tcPr>
            <w:tcW w:w="2547" w:type="dxa"/>
            <w:shd w:val="clear" w:color="auto" w:fill="auto"/>
          </w:tcPr>
          <w:p w14:paraId="599E4EB4" w14:textId="77777777" w:rsidR="00E177D5" w:rsidRPr="00E177D5" w:rsidRDefault="00E177D5" w:rsidP="00E177D5">
            <w:pPr>
              <w:jc w:val="both"/>
              <w:rPr>
                <w:b/>
                <w:kern w:val="28"/>
                <w:lang w:eastAsia="en-US"/>
              </w:rPr>
            </w:pPr>
            <w:r w:rsidRPr="00E177D5">
              <w:rPr>
                <w:b/>
                <w:kern w:val="28"/>
                <w:lang w:eastAsia="en-US"/>
              </w:rPr>
              <w:t>UKUPNO</w:t>
            </w:r>
          </w:p>
        </w:tc>
        <w:tc>
          <w:tcPr>
            <w:tcW w:w="658" w:type="dxa"/>
            <w:shd w:val="clear" w:color="auto" w:fill="auto"/>
          </w:tcPr>
          <w:p w14:paraId="293E3F69" w14:textId="77777777" w:rsidR="00E177D5" w:rsidRPr="00E177D5" w:rsidRDefault="00E177D5" w:rsidP="00E177D5">
            <w:pPr>
              <w:jc w:val="both"/>
              <w:rPr>
                <w:b/>
                <w:bCs/>
              </w:rPr>
            </w:pPr>
            <w:r w:rsidRPr="00E177D5">
              <w:rPr>
                <w:b/>
                <w:bCs/>
              </w:rPr>
              <w:t>199</w:t>
            </w:r>
          </w:p>
        </w:tc>
        <w:tc>
          <w:tcPr>
            <w:tcW w:w="617" w:type="dxa"/>
            <w:shd w:val="clear" w:color="auto" w:fill="auto"/>
          </w:tcPr>
          <w:p w14:paraId="541367D3" w14:textId="77777777" w:rsidR="00E177D5" w:rsidRPr="00E177D5" w:rsidRDefault="00E177D5" w:rsidP="00E177D5">
            <w:pPr>
              <w:jc w:val="both"/>
              <w:rPr>
                <w:b/>
                <w:bCs/>
              </w:rPr>
            </w:pPr>
            <w:r w:rsidRPr="00E177D5">
              <w:rPr>
                <w:b/>
                <w:bCs/>
              </w:rPr>
              <w:t>103</w:t>
            </w:r>
          </w:p>
        </w:tc>
        <w:tc>
          <w:tcPr>
            <w:tcW w:w="567" w:type="dxa"/>
          </w:tcPr>
          <w:p w14:paraId="0782EAD7" w14:textId="77777777" w:rsidR="00E177D5" w:rsidRPr="00E177D5" w:rsidRDefault="00E177D5" w:rsidP="00E177D5">
            <w:pPr>
              <w:jc w:val="both"/>
              <w:rPr>
                <w:b/>
                <w:bCs/>
              </w:rPr>
            </w:pPr>
            <w:r w:rsidRPr="00E177D5">
              <w:rPr>
                <w:b/>
                <w:bCs/>
              </w:rPr>
              <w:t>7</w:t>
            </w:r>
          </w:p>
        </w:tc>
        <w:tc>
          <w:tcPr>
            <w:tcW w:w="670" w:type="dxa"/>
          </w:tcPr>
          <w:p w14:paraId="4477DDC5" w14:textId="77777777" w:rsidR="00E177D5" w:rsidRPr="00E177D5" w:rsidRDefault="00E177D5" w:rsidP="00E177D5">
            <w:pPr>
              <w:jc w:val="both"/>
              <w:rPr>
                <w:b/>
                <w:bCs/>
              </w:rPr>
            </w:pPr>
            <w:r w:rsidRPr="00E177D5">
              <w:rPr>
                <w:b/>
                <w:bCs/>
              </w:rPr>
              <w:t>2</w:t>
            </w:r>
          </w:p>
        </w:tc>
        <w:tc>
          <w:tcPr>
            <w:tcW w:w="464" w:type="dxa"/>
          </w:tcPr>
          <w:p w14:paraId="4583BA17" w14:textId="77777777" w:rsidR="00E177D5" w:rsidRPr="00E177D5" w:rsidRDefault="00E177D5" w:rsidP="00E177D5">
            <w:pPr>
              <w:jc w:val="both"/>
              <w:rPr>
                <w:b/>
                <w:bCs/>
              </w:rPr>
            </w:pPr>
            <w:r w:rsidRPr="00E177D5">
              <w:rPr>
                <w:b/>
                <w:bCs/>
              </w:rPr>
              <w:t>2</w:t>
            </w:r>
          </w:p>
        </w:tc>
        <w:tc>
          <w:tcPr>
            <w:tcW w:w="426" w:type="dxa"/>
          </w:tcPr>
          <w:p w14:paraId="6986D0EE" w14:textId="77777777" w:rsidR="00E177D5" w:rsidRPr="00E177D5" w:rsidRDefault="00E177D5" w:rsidP="00E177D5">
            <w:pPr>
              <w:jc w:val="both"/>
              <w:rPr>
                <w:b/>
                <w:bCs/>
              </w:rPr>
            </w:pPr>
            <w:r w:rsidRPr="00E177D5">
              <w:rPr>
                <w:b/>
                <w:bCs/>
              </w:rPr>
              <w:t>3</w:t>
            </w:r>
          </w:p>
        </w:tc>
        <w:tc>
          <w:tcPr>
            <w:tcW w:w="425" w:type="dxa"/>
          </w:tcPr>
          <w:p w14:paraId="740A2CB9" w14:textId="77777777" w:rsidR="00E177D5" w:rsidRPr="00E177D5" w:rsidRDefault="00E177D5" w:rsidP="00E177D5">
            <w:pPr>
              <w:jc w:val="both"/>
              <w:rPr>
                <w:b/>
                <w:bCs/>
              </w:rPr>
            </w:pPr>
            <w:r w:rsidRPr="00E177D5">
              <w:rPr>
                <w:b/>
                <w:bCs/>
              </w:rPr>
              <w:t>4</w:t>
            </w:r>
          </w:p>
        </w:tc>
        <w:tc>
          <w:tcPr>
            <w:tcW w:w="425" w:type="dxa"/>
          </w:tcPr>
          <w:p w14:paraId="4562B57C" w14:textId="77777777" w:rsidR="00E177D5" w:rsidRPr="00E177D5" w:rsidRDefault="00E177D5" w:rsidP="00E177D5">
            <w:pPr>
              <w:jc w:val="both"/>
              <w:rPr>
                <w:b/>
                <w:bCs/>
              </w:rPr>
            </w:pPr>
            <w:r w:rsidRPr="00E177D5">
              <w:rPr>
                <w:b/>
                <w:bCs/>
              </w:rPr>
              <w:t>3</w:t>
            </w:r>
          </w:p>
        </w:tc>
        <w:tc>
          <w:tcPr>
            <w:tcW w:w="426" w:type="dxa"/>
          </w:tcPr>
          <w:p w14:paraId="76D92EAF" w14:textId="77777777" w:rsidR="00E177D5" w:rsidRPr="00E177D5" w:rsidRDefault="00E177D5" w:rsidP="00E177D5">
            <w:pPr>
              <w:jc w:val="both"/>
              <w:rPr>
                <w:b/>
                <w:bCs/>
              </w:rPr>
            </w:pPr>
            <w:r w:rsidRPr="00E177D5">
              <w:rPr>
                <w:b/>
                <w:bCs/>
              </w:rPr>
              <w:t>1</w:t>
            </w:r>
          </w:p>
        </w:tc>
        <w:tc>
          <w:tcPr>
            <w:tcW w:w="1274" w:type="dxa"/>
          </w:tcPr>
          <w:p w14:paraId="04E0EB36" w14:textId="77777777" w:rsidR="00E177D5" w:rsidRPr="00E177D5" w:rsidRDefault="00E177D5" w:rsidP="00E177D5">
            <w:pPr>
              <w:jc w:val="both"/>
              <w:rPr>
                <w:b/>
                <w:bCs/>
              </w:rPr>
            </w:pPr>
            <w:r w:rsidRPr="00E177D5">
              <w:rPr>
                <w:b/>
                <w:bCs/>
              </w:rPr>
              <w:t>324</w:t>
            </w:r>
          </w:p>
        </w:tc>
      </w:tr>
    </w:tbl>
    <w:p w14:paraId="3D2E3F88" w14:textId="77777777" w:rsidR="00E177D5" w:rsidRPr="00E177D5" w:rsidRDefault="00E177D5" w:rsidP="00E177D5"/>
    <w:p w14:paraId="324819E7" w14:textId="77777777" w:rsidR="00E177D5" w:rsidRPr="00E177D5" w:rsidRDefault="00E177D5" w:rsidP="00E177D5">
      <w:pPr>
        <w:jc w:val="both"/>
      </w:pPr>
      <w:r w:rsidRPr="00E177D5">
        <w:t xml:space="preserve">             Gradonačelnik je ujedno i predlagatelj gotovo svih akata koje je donijelo Gradsko vijeće u izvještajnom razdoblju.</w:t>
      </w:r>
    </w:p>
    <w:p w14:paraId="13167010" w14:textId="77777777" w:rsidR="00E177D5" w:rsidRPr="00E177D5" w:rsidRDefault="00E177D5" w:rsidP="00E177D5">
      <w:pPr>
        <w:jc w:val="both"/>
        <w:rPr>
          <w:rFonts w:eastAsia="Calibri"/>
          <w:color w:val="C45911"/>
          <w:lang w:eastAsia="en-US"/>
        </w:rPr>
      </w:pPr>
    </w:p>
    <w:p w14:paraId="5ED5D1AE" w14:textId="77777777" w:rsidR="00E177D5" w:rsidRPr="00E177D5" w:rsidRDefault="00E177D5" w:rsidP="00E177D5">
      <w:pPr>
        <w:spacing w:after="160" w:line="20" w:lineRule="atLeast"/>
        <w:ind w:firstLine="708"/>
        <w:rPr>
          <w:b/>
          <w:bCs/>
          <w:u w:val="single"/>
        </w:rPr>
      </w:pPr>
      <w:r w:rsidRPr="00E177D5">
        <w:rPr>
          <w:rFonts w:eastAsia="Calibri"/>
          <w:b/>
          <w:lang w:eastAsia="en-US"/>
        </w:rPr>
        <w:t>3. Poslovi iz nadležnosti Gradskog vijeća</w:t>
      </w:r>
      <w:r w:rsidRPr="00E177D5">
        <w:t xml:space="preserve"> </w:t>
      </w:r>
    </w:p>
    <w:p w14:paraId="4BD9DF12" w14:textId="77777777" w:rsidR="00E177D5" w:rsidRPr="00E177D5" w:rsidRDefault="00E177D5" w:rsidP="00E177D5">
      <w:pPr>
        <w:ind w:firstLine="708"/>
        <w:jc w:val="both"/>
        <w:rPr>
          <w:rFonts w:eastAsia="Calibri"/>
          <w:lang w:eastAsia="en-US"/>
        </w:rPr>
      </w:pPr>
      <w:r w:rsidRPr="00E177D5">
        <w:t xml:space="preserve">Gradsko vijeće  je u  izvještajnom periodu zasjedalo na 5 sjednica sa 70 točaka dnevnog reda, odnosno prosječno 14 točaka po sjednici. </w:t>
      </w:r>
      <w:r w:rsidRPr="00E177D5">
        <w:rPr>
          <w:rFonts w:eastAsia="Calibri"/>
          <w:lang w:eastAsia="en-US"/>
        </w:rPr>
        <w:t>Materijali s pozivima za sjednice, osim vijećnicima,  dostavljaju se osobama određenima Poslovnikom o radu Gradskog vijeća.</w:t>
      </w:r>
    </w:p>
    <w:p w14:paraId="004F8DBC" w14:textId="77777777" w:rsidR="00E177D5" w:rsidRPr="00E177D5" w:rsidRDefault="00E177D5" w:rsidP="00E177D5">
      <w:pPr>
        <w:jc w:val="both"/>
        <w:rPr>
          <w:rFonts w:eastAsia="Calibri"/>
          <w:lang w:eastAsia="en-US"/>
        </w:rPr>
      </w:pPr>
      <w:r w:rsidRPr="00E177D5">
        <w:rPr>
          <w:rFonts w:eastAsia="Calibri"/>
          <w:lang w:eastAsia="en-US"/>
        </w:rPr>
        <w:t xml:space="preserve">            Odluke Gradskog vijeća se redovito  dostavljaju nadležnim ministarstvima radi nadzora zakonitosti.  U slučaju zaprimanja primjedbi/uputa za ispravkom akata od strane nadležnih ministarstava iste se prosljeđuju nadležnim upravnim odjelima na daljnje postupanje.</w:t>
      </w:r>
    </w:p>
    <w:p w14:paraId="06FD10C2" w14:textId="77777777" w:rsidR="00E177D5" w:rsidRPr="00E177D5" w:rsidRDefault="00E177D5" w:rsidP="00E177D5">
      <w:pPr>
        <w:jc w:val="both"/>
        <w:rPr>
          <w:rFonts w:eastAsia="Calibri"/>
          <w:lang w:eastAsia="en-US"/>
        </w:rPr>
      </w:pPr>
      <w:r w:rsidRPr="00E177D5">
        <w:rPr>
          <w:rFonts w:eastAsia="Calibri"/>
          <w:lang w:eastAsia="en-US"/>
        </w:rPr>
        <w:t xml:space="preserve">            Opći akti Gradskog vijeća, Gradonačelnika i drugih tijela po potrebi objavljuju se u ,,Službenom glasniku Grada Poreča-Parenzo“.</w:t>
      </w:r>
    </w:p>
    <w:p w14:paraId="3578A371" w14:textId="77777777" w:rsidR="00E177D5" w:rsidRPr="00E177D5" w:rsidRDefault="00E177D5" w:rsidP="00E177D5">
      <w:pPr>
        <w:jc w:val="both"/>
        <w:rPr>
          <w:rFonts w:eastAsia="Calibri"/>
          <w:lang w:eastAsia="en-US"/>
        </w:rPr>
      </w:pPr>
      <w:r w:rsidRPr="00E177D5">
        <w:rPr>
          <w:rFonts w:eastAsia="Calibri"/>
          <w:lang w:eastAsia="en-US"/>
        </w:rPr>
        <w:t xml:space="preserve">             Predstavnici sredstava javnog priopćavanja su redovno pratili sjednice Gradskog vijeća, kao i sve događaje u vezi Grada Poreča-Parenzo.</w:t>
      </w:r>
    </w:p>
    <w:p w14:paraId="7022FA68" w14:textId="77777777" w:rsidR="00E177D5" w:rsidRPr="00E177D5" w:rsidRDefault="00E177D5" w:rsidP="00E177D5">
      <w:pPr>
        <w:jc w:val="both"/>
        <w:rPr>
          <w:rFonts w:eastAsia="Calibri"/>
          <w:lang w:eastAsia="en-US"/>
        </w:rPr>
      </w:pPr>
      <w:r w:rsidRPr="00E177D5">
        <w:rPr>
          <w:rFonts w:eastAsia="Calibri"/>
          <w:lang w:eastAsia="en-US"/>
        </w:rPr>
        <w:t xml:space="preserve">           J</w:t>
      </w:r>
      <w:r w:rsidRPr="00E177D5">
        <w:rPr>
          <w:rFonts w:eastAsia="Calibri"/>
          <w:bCs/>
          <w:lang w:eastAsia="en-US"/>
        </w:rPr>
        <w:t xml:space="preserve">avnost rada Gradskog vijeća, Gradonačelnika, gradskih upravnih tijela, gradskih trgovačkih društava, ustanova i drugih pravnih osoba osigurava se </w:t>
      </w:r>
      <w:r w:rsidRPr="00E177D5">
        <w:rPr>
          <w:rFonts w:eastAsia="Calibri"/>
          <w:lang w:eastAsia="en-US"/>
        </w:rPr>
        <w:t xml:space="preserve">praćenjem putem sredstava javnog  priopćavanja, provedbom propisa o pravu na pristup informacijama, </w:t>
      </w:r>
      <w:r w:rsidRPr="00E177D5">
        <w:rPr>
          <w:rFonts w:eastAsia="Calibri"/>
          <w:bCs/>
          <w:lang w:eastAsia="en-US"/>
        </w:rPr>
        <w:t xml:space="preserve">putem službene web stranice </w:t>
      </w:r>
      <w:hyperlink r:id="rId11" w:history="1">
        <w:r w:rsidRPr="00E177D5">
          <w:rPr>
            <w:rFonts w:eastAsia="Calibri"/>
            <w:bCs/>
            <w:color w:val="4472C4"/>
            <w:u w:val="single"/>
            <w:lang w:eastAsia="en-US"/>
          </w:rPr>
          <w:t>www.porec.hr</w:t>
        </w:r>
      </w:hyperlink>
      <w:r w:rsidRPr="00E177D5">
        <w:rPr>
          <w:rFonts w:eastAsia="Calibri"/>
          <w:bCs/>
          <w:lang w:eastAsia="en-US"/>
        </w:rPr>
        <w:t>, objavama na društvenim mrežama  i na druge pogodne načine.</w:t>
      </w:r>
    </w:p>
    <w:p w14:paraId="08ED6CEF" w14:textId="77777777" w:rsidR="00E177D5" w:rsidRPr="00E177D5" w:rsidRDefault="00E177D5" w:rsidP="00E177D5">
      <w:pPr>
        <w:jc w:val="both"/>
        <w:rPr>
          <w:rFonts w:eastAsia="Calibri"/>
          <w:color w:val="C45911"/>
        </w:rPr>
      </w:pPr>
    </w:p>
    <w:p w14:paraId="1778B7C3" w14:textId="77777777" w:rsidR="00E177D5" w:rsidRPr="00E177D5" w:rsidRDefault="00E177D5" w:rsidP="00E177D5">
      <w:pPr>
        <w:jc w:val="both"/>
        <w:rPr>
          <w:rFonts w:eastAsia="Calibri"/>
          <w:b/>
        </w:rPr>
      </w:pPr>
      <w:r w:rsidRPr="00E177D5">
        <w:rPr>
          <w:rFonts w:eastAsia="Calibri"/>
          <w:b/>
        </w:rPr>
        <w:t>4. Opći poslovi</w:t>
      </w:r>
    </w:p>
    <w:p w14:paraId="0D2E6A64" w14:textId="77777777" w:rsidR="00E177D5" w:rsidRPr="00E177D5" w:rsidRDefault="00E177D5" w:rsidP="00E177D5">
      <w:pPr>
        <w:jc w:val="both"/>
        <w:rPr>
          <w:rFonts w:eastAsia="Calibri"/>
          <w:b/>
        </w:rPr>
      </w:pPr>
    </w:p>
    <w:p w14:paraId="48B43ACC" w14:textId="77777777" w:rsidR="00E177D5" w:rsidRPr="00E177D5" w:rsidRDefault="00E177D5" w:rsidP="00E177D5">
      <w:pPr>
        <w:ind w:firstLine="720"/>
        <w:jc w:val="both"/>
        <w:rPr>
          <w:rFonts w:eastAsia="Calibri"/>
        </w:rPr>
      </w:pPr>
      <w:r w:rsidRPr="00E177D5">
        <w:rPr>
          <w:rFonts w:eastAsia="Calibri"/>
        </w:rPr>
        <w:t>U Upravnom odjelu se kontinuirano obavljaju opći poslovi za potrebe svih gradskih tijela i izvršavanja raznih zadataka iz gradske nadležnosti, kao što su održavanje uredskih prostora, osiguranje prostornih i tehničkih uvjeta za rad gradskih tijela, organizacija i  podrška za provedbu svih izbora i referenduma na području Grada, te administrativna i tehnička podrška za Vijeća mjesnih odbora na području Grada Poreča-Parenzo kao i Vijeća nacionalnih manjina, poslovi vezani za zaštitu i spašavanje i civilnu zaštitu.</w:t>
      </w:r>
    </w:p>
    <w:p w14:paraId="45406DFD" w14:textId="77777777" w:rsidR="00E177D5" w:rsidRPr="00E177D5" w:rsidRDefault="00E177D5" w:rsidP="00E177D5">
      <w:pPr>
        <w:ind w:firstLine="720"/>
        <w:jc w:val="both"/>
        <w:rPr>
          <w:rFonts w:eastAsia="Calibri"/>
        </w:rPr>
      </w:pPr>
      <w:r w:rsidRPr="00E177D5">
        <w:rPr>
          <w:rFonts w:eastAsia="Calibri"/>
        </w:rPr>
        <w:t>Izrađuju se akti o organizaciji gradskih upravnih tijela, obavljaju se pripreme i provođenje natječaja za prijam u službu službenika i namještenika, izrađuju pojedinačni akti za službeničke radne odnose, vodi cjelokupna kadrovska evidencija i dokumentacija te drugo po potrebi.</w:t>
      </w:r>
    </w:p>
    <w:p w14:paraId="53C8607F" w14:textId="77777777" w:rsidR="00E177D5" w:rsidRPr="00E177D5" w:rsidRDefault="00E177D5" w:rsidP="00E177D5">
      <w:pPr>
        <w:ind w:firstLine="720"/>
        <w:jc w:val="both"/>
        <w:rPr>
          <w:rFonts w:eastAsia="Calibri"/>
        </w:rPr>
      </w:pPr>
      <w:r w:rsidRPr="00E177D5">
        <w:rPr>
          <w:rFonts w:eastAsia="Calibri"/>
        </w:rPr>
        <w:t xml:space="preserve">Obavljaju se poslovi pisarnice koji su stalni i opsežni, a sadrže prijam, evidentiranje i otpremu službene pošte, arhiviranje predmeta, održavanje arhive i korištenje arhivske građe za potrebe svakodnevnog rada gradskih upravnih i drugih tijela. </w:t>
      </w:r>
    </w:p>
    <w:p w14:paraId="492ABCF5" w14:textId="77777777" w:rsidR="00E177D5" w:rsidRPr="00E177D5" w:rsidRDefault="00E177D5" w:rsidP="00E177D5">
      <w:pPr>
        <w:ind w:firstLine="720"/>
        <w:jc w:val="both"/>
        <w:rPr>
          <w:rFonts w:eastAsia="Calibri"/>
        </w:rPr>
      </w:pPr>
      <w:r w:rsidRPr="00E177D5">
        <w:rPr>
          <w:rFonts w:eastAsia="Calibri"/>
        </w:rPr>
        <w:t>U izvještajnom periodu otpremljeno je 14.807 raznih poštanskih pošiljki, odnosno prosječno 2.467  pošiljki mjesečno.</w:t>
      </w:r>
    </w:p>
    <w:p w14:paraId="079FCE29" w14:textId="77777777" w:rsidR="00E177D5" w:rsidRPr="00E177D5" w:rsidRDefault="00E177D5" w:rsidP="00E177D5">
      <w:pPr>
        <w:ind w:firstLine="720"/>
        <w:jc w:val="both"/>
        <w:rPr>
          <w:rFonts w:eastAsia="Calibri"/>
          <w:bCs/>
        </w:rPr>
      </w:pPr>
      <w:r w:rsidRPr="00E177D5">
        <w:rPr>
          <w:rFonts w:eastAsia="Calibri"/>
          <w:bCs/>
        </w:rPr>
        <w:lastRenderedPageBreak/>
        <w:t>Osim navedenih, u Upravnom se odjelu obavlja velik broj raznih drugih  poslova za potrebe svih gradskih tijela, poslovi koji nisu u nadležnosti ostalih gradskih upravnih tijela te ostalo po potrebi.</w:t>
      </w:r>
    </w:p>
    <w:p w14:paraId="18B4B57E" w14:textId="77777777" w:rsidR="00E177D5" w:rsidRPr="00E177D5" w:rsidRDefault="00E177D5" w:rsidP="00E177D5">
      <w:pPr>
        <w:ind w:firstLine="720"/>
        <w:jc w:val="both"/>
        <w:rPr>
          <w:rFonts w:eastAsia="Calibri"/>
          <w:bCs/>
          <w:color w:val="C45911"/>
        </w:rPr>
      </w:pPr>
    </w:p>
    <w:p w14:paraId="67A357E5" w14:textId="77777777" w:rsidR="00E177D5" w:rsidRPr="00E177D5" w:rsidRDefault="00E177D5" w:rsidP="00E177D5">
      <w:pPr>
        <w:jc w:val="both"/>
        <w:rPr>
          <w:rFonts w:eastAsia="Calibri"/>
          <w:b/>
        </w:rPr>
      </w:pPr>
      <w:r w:rsidRPr="00E177D5">
        <w:rPr>
          <w:rFonts w:eastAsia="Calibri"/>
          <w:b/>
        </w:rPr>
        <w:t xml:space="preserve">5. Javna nabava </w:t>
      </w:r>
    </w:p>
    <w:p w14:paraId="006FE415" w14:textId="77777777" w:rsidR="00E177D5" w:rsidRPr="00E177D5" w:rsidRDefault="00E177D5" w:rsidP="00E177D5">
      <w:pPr>
        <w:jc w:val="both"/>
        <w:rPr>
          <w:rFonts w:eastAsia="Calibri"/>
          <w:lang w:eastAsia="en-US"/>
        </w:rPr>
      </w:pPr>
    </w:p>
    <w:p w14:paraId="5F8D9EB8" w14:textId="77777777" w:rsidR="00E177D5" w:rsidRPr="00E177D5" w:rsidRDefault="00E177D5" w:rsidP="00E177D5">
      <w:pPr>
        <w:ind w:firstLine="708"/>
        <w:jc w:val="both"/>
        <w:rPr>
          <w:rFonts w:eastAsia="Calibri"/>
          <w:lang w:eastAsia="en-US"/>
        </w:rPr>
      </w:pPr>
      <w:r w:rsidRPr="00E177D5">
        <w:rPr>
          <w:rFonts w:eastAsia="Calibri"/>
          <w:lang w:eastAsia="en-US"/>
        </w:rPr>
        <w:t xml:space="preserve">U izvještajnom razdoblju Upravni odjel, odnosno Odsjek za javnu nabavu, je provodio zakonom propisane postupke i pravila prilikom nabave roba, radova i usluga. Prilikom provedbe postupaka javne nabave vodilo se računa o osiguranju transparentnosti i pristupačnosti svim zainteresiranim osobama uz istovremeno postizanje najšireg društvenog nadzora nad potrošnjom javnih sredstava. </w:t>
      </w:r>
    </w:p>
    <w:p w14:paraId="570ECF50" w14:textId="77777777" w:rsidR="00E177D5" w:rsidRPr="00E177D5" w:rsidRDefault="00E177D5" w:rsidP="00E177D5">
      <w:pPr>
        <w:ind w:firstLine="708"/>
        <w:jc w:val="both"/>
        <w:rPr>
          <w:rFonts w:eastAsia="Calibri"/>
          <w:lang w:eastAsia="en-US"/>
        </w:rPr>
      </w:pPr>
      <w:r w:rsidRPr="00E177D5">
        <w:rPr>
          <w:rFonts w:eastAsia="Calibri"/>
          <w:lang w:eastAsia="en-US"/>
        </w:rPr>
        <w:t>U izvještajnom razdoblju provedeno je ili je započeo postupak za ukupno 15 postupaka javne nabave, od čega 14 male vrijednosti, a 1 velike vrijednosti. Ugovoreno je 7 javnih nabava, poništeno 5 postupaka. Provedeno je 44 postupaka jednostavne nabave sukladno Odluci Grada: 6 za UO za opću upravu, 29 za UO za komunalni sustav, 3 za UO za društvene djelatnosti,  2 za UO za prostorno planiranje i zaštitu okoliša te 1 za UO za financije i 3 za UO za gospodarstvo i EU fondove. Do kraja izvještajnog razdoblja ugovoreno je njih 43.</w:t>
      </w:r>
    </w:p>
    <w:p w14:paraId="6E340687" w14:textId="77777777" w:rsidR="00E177D5" w:rsidRPr="00E177D5" w:rsidRDefault="00E177D5" w:rsidP="00E177D5">
      <w:pPr>
        <w:ind w:firstLine="708"/>
        <w:jc w:val="both"/>
        <w:rPr>
          <w:rFonts w:eastAsia="Calibri"/>
          <w:lang w:eastAsia="en-US"/>
        </w:rPr>
      </w:pPr>
      <w:r w:rsidRPr="00E177D5">
        <w:rPr>
          <w:rFonts w:eastAsia="Calibri"/>
          <w:lang w:eastAsia="en-US"/>
        </w:rPr>
        <w:t xml:space="preserve">Sukladno Zakonu o javnoj nabavi u odnosu na sve gospodarske subjekte poštovana su načela slobode kretanja robe, načelo slobode poslovnog </w:t>
      </w:r>
      <w:proofErr w:type="spellStart"/>
      <w:r w:rsidRPr="00E177D5">
        <w:rPr>
          <w:rFonts w:eastAsia="Calibri"/>
          <w:lang w:eastAsia="en-US"/>
        </w:rPr>
        <w:t>nastana</w:t>
      </w:r>
      <w:proofErr w:type="spellEnd"/>
      <w:r w:rsidRPr="00E177D5">
        <w:rPr>
          <w:rFonts w:eastAsia="Calibri"/>
          <w:lang w:eastAsia="en-US"/>
        </w:rPr>
        <w:t xml:space="preserve"> i načelo slobode pružanja usluga te načela koja iz toga proizlaze, kao što su načelo tržišnog natjecanja, načelo jednakog tretmana, načelo zabrane diskriminacije, načelo uzajamnog priznavanja, načelo razmjernosti i načelo transparentnosti.</w:t>
      </w:r>
    </w:p>
    <w:p w14:paraId="5CEB5A68" w14:textId="77777777" w:rsidR="00E177D5" w:rsidRPr="00E177D5" w:rsidRDefault="00E177D5" w:rsidP="00E177D5">
      <w:pPr>
        <w:jc w:val="both"/>
        <w:rPr>
          <w:rFonts w:eastAsia="Calibri"/>
        </w:rPr>
      </w:pPr>
    </w:p>
    <w:p w14:paraId="4BF8413D" w14:textId="77777777" w:rsidR="00E177D5" w:rsidRPr="00E177D5" w:rsidRDefault="00E177D5" w:rsidP="00E177D5">
      <w:pPr>
        <w:jc w:val="both"/>
        <w:rPr>
          <w:rFonts w:eastAsia="Calibri"/>
          <w:b/>
        </w:rPr>
      </w:pPr>
      <w:r w:rsidRPr="00E177D5">
        <w:rPr>
          <w:rFonts w:eastAsia="Calibri"/>
          <w:b/>
        </w:rPr>
        <w:t>6. Zaključak</w:t>
      </w:r>
    </w:p>
    <w:p w14:paraId="0DEBABDD" w14:textId="77777777" w:rsidR="00E177D5" w:rsidRPr="00E177D5" w:rsidRDefault="00E177D5" w:rsidP="00E177D5">
      <w:pPr>
        <w:jc w:val="both"/>
        <w:rPr>
          <w:rFonts w:eastAsia="Calibri"/>
          <w:b/>
        </w:rPr>
      </w:pPr>
    </w:p>
    <w:p w14:paraId="252CE393" w14:textId="77777777" w:rsidR="00E177D5" w:rsidRPr="00E177D5" w:rsidRDefault="00E177D5" w:rsidP="00E177D5">
      <w:pPr>
        <w:jc w:val="both"/>
        <w:rPr>
          <w:rFonts w:eastAsia="Calibri"/>
        </w:rPr>
      </w:pPr>
      <w:r w:rsidRPr="00E177D5">
        <w:rPr>
          <w:rFonts w:eastAsia="Calibri"/>
        </w:rPr>
        <w:t xml:space="preserve">           Upravni odjel za opću upravu je u izvještajnom razdoblju izvršio zadaće i obavio poslove radi kojih je ustrojen.</w:t>
      </w:r>
    </w:p>
    <w:p w14:paraId="46235146" w14:textId="77777777" w:rsidR="00E177D5" w:rsidRPr="00E177D5" w:rsidRDefault="00E177D5" w:rsidP="00E177D5">
      <w:pPr>
        <w:jc w:val="both"/>
        <w:rPr>
          <w:rFonts w:eastAsia="Calibri"/>
        </w:rPr>
      </w:pPr>
      <w:r w:rsidRPr="00E177D5">
        <w:rPr>
          <w:rFonts w:eastAsia="Calibri"/>
        </w:rPr>
        <w:t xml:space="preserve">           U daljnjem periodu potrebno je, primjenom važećih propisa i upravne struke, poraditi na daljnjem unapređenju organizacije i osposobljenosti službenika, naročito radi smanjenja broja službenika zbog odlaska u mirovinu, dužih bolovanja, </w:t>
      </w:r>
      <w:proofErr w:type="spellStart"/>
      <w:r w:rsidRPr="00E177D5">
        <w:rPr>
          <w:rFonts w:eastAsia="Calibri"/>
        </w:rPr>
        <w:t>rodiljnih</w:t>
      </w:r>
      <w:proofErr w:type="spellEnd"/>
      <w:r w:rsidRPr="00E177D5">
        <w:rPr>
          <w:rFonts w:eastAsia="Calibri"/>
        </w:rPr>
        <w:t xml:space="preserve"> i roditeljskih dopusta i iz drugih razloga te radi osuvremenjivanja rada upravnih tijela. Potrebno je popuniti upražnjena radna mjesta sukladno planu prijema u službu, da bi se moglo redovito obavljati poslove Upravnog odjela prema standardima postavljenima gradskim i drugim propisima. </w:t>
      </w:r>
    </w:p>
    <w:p w14:paraId="7C6823B8" w14:textId="51E32C84" w:rsidR="00E177D5" w:rsidRPr="00E177D5" w:rsidRDefault="00E177D5" w:rsidP="00E177D5">
      <w:pPr>
        <w:jc w:val="both"/>
        <w:rPr>
          <w:rFonts w:eastAsia="Calibri"/>
        </w:rPr>
      </w:pPr>
      <w:r w:rsidRPr="00E177D5">
        <w:rPr>
          <w:rFonts w:eastAsia="Calibri"/>
        </w:rPr>
        <w:t xml:space="preserve">            Unatoč ograničenim sredstvima, nužno je trajno održavati i obnavljati sredstva za rad, kao što su zgrade u kojima djeluju Gradonačelnik, Gradsko vijeće i gradska upravna tijela, vozni park, prostorije za arhivu, informatička, uredska i komunikacijska oprema. Također u planu je nastavak uvođenja digitalizacije rada gradske uprave, kao moderne i efikasne javne uprave. </w:t>
      </w:r>
    </w:p>
    <w:p w14:paraId="00760A12" w14:textId="77777777" w:rsidR="00664A0E" w:rsidRDefault="00664A0E" w:rsidP="00E177D5">
      <w:pPr>
        <w:jc w:val="both"/>
        <w:rPr>
          <w:rFonts w:eastAsia="Calibri"/>
        </w:rPr>
      </w:pPr>
    </w:p>
    <w:p w14:paraId="422F41F4" w14:textId="455246E1" w:rsidR="00E177D5" w:rsidRPr="00E177D5" w:rsidRDefault="00E177D5" w:rsidP="00E177D5">
      <w:pPr>
        <w:jc w:val="both"/>
        <w:rPr>
          <w:rFonts w:eastAsia="Calibri"/>
        </w:rPr>
      </w:pPr>
      <w:r w:rsidRPr="00E177D5">
        <w:rPr>
          <w:rFonts w:eastAsia="Calibri"/>
        </w:rPr>
        <w:t>Prilog: tablica kao u tekstu</w:t>
      </w:r>
      <w:r w:rsidRPr="00E177D5">
        <w:rPr>
          <w:rFonts w:eastAsia="Calibri"/>
        </w:rPr>
        <w:tab/>
      </w:r>
    </w:p>
    <w:p w14:paraId="2A020E13" w14:textId="77777777" w:rsidR="00E177D5" w:rsidRPr="00E177D5" w:rsidRDefault="00E177D5" w:rsidP="00E177D5">
      <w:pPr>
        <w:jc w:val="both"/>
        <w:rPr>
          <w:rFonts w:eastAsia="Calibri"/>
        </w:rPr>
      </w:pPr>
      <w:r w:rsidRPr="00E177D5">
        <w:rPr>
          <w:rFonts w:eastAsia="Calibri"/>
        </w:rPr>
        <w:tab/>
      </w:r>
      <w:r w:rsidRPr="00E177D5">
        <w:rPr>
          <w:rFonts w:eastAsia="Calibri"/>
        </w:rPr>
        <w:tab/>
      </w:r>
      <w:r w:rsidRPr="00E177D5">
        <w:rPr>
          <w:rFonts w:eastAsia="Calibri"/>
        </w:rPr>
        <w:tab/>
      </w:r>
      <w:r w:rsidRPr="00E177D5">
        <w:rPr>
          <w:rFonts w:eastAsia="Calibri"/>
        </w:rPr>
        <w:tab/>
        <w:t xml:space="preserve">                                                                                                                    </w:t>
      </w:r>
    </w:p>
    <w:p w14:paraId="34EBA1D4" w14:textId="38AC1666" w:rsidR="00E177D5" w:rsidRPr="00E177D5" w:rsidRDefault="00E177D5" w:rsidP="00E177D5">
      <w:pPr>
        <w:jc w:val="both"/>
        <w:rPr>
          <w:rFonts w:eastAsia="Calibri"/>
        </w:rPr>
      </w:pPr>
      <w:r w:rsidRPr="00E177D5">
        <w:rPr>
          <w:rFonts w:eastAsia="Calibri"/>
        </w:rPr>
        <w:t xml:space="preserve">S poštovanjem,                                                                                                      </w:t>
      </w:r>
    </w:p>
    <w:p w14:paraId="4EAC0AD8" w14:textId="77777777" w:rsidR="00E177D5" w:rsidRPr="00E177D5" w:rsidRDefault="00E177D5" w:rsidP="00E177D5">
      <w:pPr>
        <w:ind w:left="6372"/>
        <w:rPr>
          <w:rFonts w:eastAsia="Calibri"/>
          <w:b/>
          <w:bCs/>
        </w:rPr>
      </w:pPr>
      <w:r w:rsidRPr="00E177D5">
        <w:rPr>
          <w:rFonts w:eastAsia="Calibri"/>
          <w:b/>
          <w:bCs/>
        </w:rPr>
        <w:t>PROČELNIK</w:t>
      </w:r>
    </w:p>
    <w:p w14:paraId="123BD3FF" w14:textId="36BA4892" w:rsidR="00E177D5" w:rsidRPr="00E177D5" w:rsidRDefault="00E177D5" w:rsidP="00664A0E">
      <w:pPr>
        <w:rPr>
          <w:rFonts w:eastAsia="Calibri"/>
          <w:b/>
          <w:bCs/>
        </w:rPr>
      </w:pPr>
      <w:r w:rsidRPr="00E177D5">
        <w:rPr>
          <w:rFonts w:eastAsia="Calibri"/>
          <w:b/>
          <w:bCs/>
        </w:rPr>
        <w:t xml:space="preserve">                                                                                                     </w:t>
      </w:r>
      <w:r w:rsidR="00664A0E" w:rsidRPr="00664A0E">
        <w:rPr>
          <w:rFonts w:eastAsia="Calibri"/>
          <w:b/>
          <w:bCs/>
        </w:rPr>
        <w:t xml:space="preserve"> </w:t>
      </w:r>
      <w:r w:rsidRPr="00E177D5">
        <w:rPr>
          <w:rFonts w:eastAsia="Calibri"/>
          <w:b/>
          <w:bCs/>
        </w:rPr>
        <w:t xml:space="preserve"> dr.sc. Darko Saftić</w:t>
      </w:r>
      <w:r w:rsidRPr="00E177D5">
        <w:rPr>
          <w:rFonts w:eastAsia="Calibri"/>
          <w:b/>
          <w:bCs/>
        </w:rPr>
        <w:tab/>
      </w:r>
      <w:r w:rsidRPr="00E177D5">
        <w:rPr>
          <w:rFonts w:eastAsia="Calibri"/>
        </w:rPr>
        <w:tab/>
      </w:r>
      <w:r w:rsidRPr="00E177D5">
        <w:rPr>
          <w:rFonts w:eastAsia="Calibri"/>
        </w:rPr>
        <w:tab/>
      </w:r>
      <w:r w:rsidRPr="00E177D5">
        <w:rPr>
          <w:rFonts w:eastAsia="Calibri"/>
        </w:rPr>
        <w:tab/>
      </w:r>
      <w:r w:rsidRPr="00E177D5">
        <w:rPr>
          <w:rFonts w:eastAsia="Calibri"/>
        </w:rPr>
        <w:tab/>
        <w:t xml:space="preserve">                                         </w:t>
      </w:r>
    </w:p>
    <w:p w14:paraId="56905AE0" w14:textId="77777777" w:rsidR="00986D99" w:rsidRDefault="00986D99" w:rsidP="00E177D5">
      <w:pPr>
        <w:jc w:val="both"/>
        <w:rPr>
          <w:rFonts w:eastAsia="Calibri"/>
          <w:b/>
        </w:rPr>
      </w:pPr>
    </w:p>
    <w:p w14:paraId="0E071F61" w14:textId="77777777" w:rsidR="00986D99" w:rsidRDefault="00986D99" w:rsidP="00E177D5">
      <w:pPr>
        <w:jc w:val="both"/>
        <w:rPr>
          <w:rFonts w:eastAsia="Calibri"/>
          <w:b/>
        </w:rPr>
      </w:pPr>
    </w:p>
    <w:p w14:paraId="68C23ADF" w14:textId="77777777" w:rsidR="00986D99" w:rsidRDefault="00986D99" w:rsidP="00E177D5">
      <w:pPr>
        <w:jc w:val="both"/>
        <w:rPr>
          <w:rFonts w:eastAsia="Calibri"/>
          <w:b/>
        </w:rPr>
      </w:pPr>
    </w:p>
    <w:p w14:paraId="457F6E31" w14:textId="77777777" w:rsidR="00986D99" w:rsidRDefault="00986D99" w:rsidP="00E177D5">
      <w:pPr>
        <w:jc w:val="both"/>
        <w:rPr>
          <w:rFonts w:eastAsia="Calibri"/>
          <w:b/>
        </w:rPr>
      </w:pPr>
    </w:p>
    <w:p w14:paraId="2AAAF1BB" w14:textId="77777777" w:rsidR="00986D99" w:rsidRDefault="00986D99" w:rsidP="00E177D5">
      <w:pPr>
        <w:jc w:val="both"/>
        <w:rPr>
          <w:rFonts w:eastAsia="Calibri"/>
          <w:b/>
        </w:rPr>
      </w:pPr>
    </w:p>
    <w:p w14:paraId="0B2B11A9" w14:textId="77777777" w:rsidR="00986D99" w:rsidRDefault="00986D99" w:rsidP="00E177D5">
      <w:pPr>
        <w:jc w:val="both"/>
        <w:rPr>
          <w:rFonts w:eastAsia="Calibri"/>
          <w:b/>
        </w:rPr>
      </w:pPr>
    </w:p>
    <w:p w14:paraId="1C408E1E" w14:textId="7B085ED5" w:rsidR="00E177D5" w:rsidRPr="00E177D5" w:rsidRDefault="00E177D5" w:rsidP="00E177D5">
      <w:pPr>
        <w:jc w:val="both"/>
        <w:rPr>
          <w:rFonts w:eastAsia="Calibri"/>
          <w:b/>
        </w:rPr>
      </w:pPr>
      <w:r w:rsidRPr="00E177D5">
        <w:rPr>
          <w:rFonts w:eastAsia="Calibri"/>
          <w:b/>
        </w:rPr>
        <w:lastRenderedPageBreak/>
        <w:t xml:space="preserve">UPRAVNI ODJEL ZA OPĆU UPRAVU - pregled propisanih i popunjenih radnih mjesta sa stanjem 31.12.2024. </w:t>
      </w:r>
    </w:p>
    <w:p w14:paraId="7398DC61" w14:textId="77777777" w:rsidR="00E177D5" w:rsidRPr="00E177D5" w:rsidRDefault="00E177D5" w:rsidP="00E177D5">
      <w:pPr>
        <w:jc w:val="both"/>
        <w:rPr>
          <w:rFonts w:eastAsia="Calibri"/>
          <w:b/>
          <w:color w:val="70AD47"/>
        </w:rPr>
      </w:pPr>
    </w:p>
    <w:tbl>
      <w:tblPr>
        <w:tblW w:w="0" w:type="auto"/>
        <w:tblCellMar>
          <w:left w:w="0" w:type="dxa"/>
          <w:right w:w="0" w:type="dxa"/>
        </w:tblCellMar>
        <w:tblLook w:val="04A0" w:firstRow="1" w:lastRow="0" w:firstColumn="1" w:lastColumn="0" w:noHBand="0" w:noVBand="1"/>
      </w:tblPr>
      <w:tblGrid>
        <w:gridCol w:w="3269"/>
        <w:gridCol w:w="1139"/>
        <w:gridCol w:w="1435"/>
        <w:gridCol w:w="1511"/>
        <w:gridCol w:w="1696"/>
      </w:tblGrid>
      <w:tr w:rsidR="00E177D5" w:rsidRPr="00E177D5" w14:paraId="17B1DA3B" w14:textId="77777777" w:rsidTr="0097520A">
        <w:trPr>
          <w:trHeight w:val="13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B5A04" w14:textId="77777777" w:rsidR="00E177D5" w:rsidRPr="00E177D5" w:rsidRDefault="00E177D5" w:rsidP="00E177D5">
            <w:pPr>
              <w:jc w:val="both"/>
              <w:rPr>
                <w:rFonts w:eastAsia="Calibri"/>
                <w:b/>
                <w:bCs/>
              </w:rPr>
            </w:pPr>
            <w:r w:rsidRPr="00E177D5">
              <w:rPr>
                <w:rFonts w:eastAsia="Calibri"/>
                <w:b/>
                <w:bCs/>
              </w:rPr>
              <w:t>Naziv radnog mjesta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93121" w14:textId="77777777" w:rsidR="00E177D5" w:rsidRPr="00E177D5" w:rsidRDefault="00E177D5" w:rsidP="00E177D5">
            <w:pPr>
              <w:jc w:val="both"/>
              <w:rPr>
                <w:rFonts w:eastAsia="Calibri"/>
                <w:b/>
                <w:bCs/>
              </w:rPr>
            </w:pPr>
            <w:r w:rsidRPr="00E177D5">
              <w:rPr>
                <w:rFonts w:eastAsia="Calibri"/>
                <w:b/>
                <w:bCs/>
              </w:rPr>
              <w:t>Stručna sprema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6EAB7D" w14:textId="77777777" w:rsidR="00E177D5" w:rsidRPr="00E177D5" w:rsidRDefault="00E177D5" w:rsidP="00E177D5">
            <w:pPr>
              <w:jc w:val="both"/>
              <w:rPr>
                <w:rFonts w:eastAsia="Calibri"/>
                <w:b/>
                <w:bCs/>
              </w:rPr>
            </w:pPr>
            <w:r w:rsidRPr="00E177D5">
              <w:rPr>
                <w:rFonts w:eastAsia="Calibri"/>
                <w:b/>
                <w:bCs/>
              </w:rPr>
              <w:t>Propisani broj izvršitelja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B58E7D" w14:textId="77777777" w:rsidR="00E177D5" w:rsidRPr="00E177D5" w:rsidRDefault="00E177D5" w:rsidP="00E177D5">
            <w:pPr>
              <w:jc w:val="both"/>
              <w:rPr>
                <w:rFonts w:eastAsia="Calibri"/>
                <w:b/>
                <w:bCs/>
              </w:rPr>
            </w:pPr>
            <w:r w:rsidRPr="00E177D5">
              <w:rPr>
                <w:rFonts w:eastAsia="Calibri"/>
                <w:b/>
                <w:bCs/>
              </w:rPr>
              <w:t>Popunjena radna mjesta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280E1B" w14:textId="77777777" w:rsidR="00E177D5" w:rsidRPr="00E177D5" w:rsidRDefault="00E177D5" w:rsidP="00E177D5">
            <w:pPr>
              <w:jc w:val="both"/>
              <w:rPr>
                <w:rFonts w:eastAsia="Calibri"/>
                <w:b/>
                <w:bCs/>
              </w:rPr>
            </w:pPr>
            <w:r w:rsidRPr="00E177D5">
              <w:rPr>
                <w:rFonts w:eastAsia="Calibri"/>
                <w:b/>
                <w:bCs/>
              </w:rPr>
              <w:t>Službenici-namještenici</w:t>
            </w:r>
          </w:p>
        </w:tc>
      </w:tr>
      <w:tr w:rsidR="00E177D5" w:rsidRPr="00E177D5" w14:paraId="2FC2B692" w14:textId="77777777" w:rsidTr="0097520A">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0DDAA9" w14:textId="77777777" w:rsidR="00E177D5" w:rsidRPr="00E177D5" w:rsidRDefault="00E177D5" w:rsidP="00E177D5">
            <w:pPr>
              <w:jc w:val="both"/>
              <w:rPr>
                <w:rFonts w:eastAsia="Calibri"/>
                <w:b/>
                <w:bCs/>
              </w:rPr>
            </w:pPr>
            <w:r w:rsidRPr="00E177D5">
              <w:rPr>
                <w:rFonts w:eastAsia="Calibri"/>
                <w:b/>
                <w:bCs/>
              </w:rPr>
              <w:t xml:space="preserve">PROČELNIK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78A34FA" w14:textId="77777777" w:rsidR="00E177D5" w:rsidRPr="00E177D5" w:rsidRDefault="00E177D5" w:rsidP="00E177D5">
            <w:pPr>
              <w:jc w:val="both"/>
              <w:rPr>
                <w:rFonts w:eastAsia="Calibri"/>
                <w:b/>
                <w:bCs/>
              </w:rPr>
            </w:pPr>
            <w:r w:rsidRPr="00E177D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1F1B68"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6B54A6"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9B456A" w14:textId="77777777" w:rsidR="00E177D5" w:rsidRPr="00E177D5" w:rsidRDefault="00E177D5" w:rsidP="00E177D5">
            <w:pPr>
              <w:rPr>
                <w:rFonts w:eastAsia="Calibri"/>
                <w:b/>
                <w:bCs/>
              </w:rPr>
            </w:pPr>
            <w:r w:rsidRPr="00E177D5">
              <w:rPr>
                <w:rFonts w:eastAsia="Calibri"/>
                <w:b/>
                <w:bCs/>
              </w:rPr>
              <w:t>Darko Saftić</w:t>
            </w:r>
          </w:p>
        </w:tc>
      </w:tr>
      <w:tr w:rsidR="00E177D5" w:rsidRPr="00E177D5" w14:paraId="1B728DFA" w14:textId="77777777" w:rsidTr="0097520A">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2C851" w14:textId="77777777" w:rsidR="00E177D5" w:rsidRPr="00E177D5" w:rsidRDefault="00E177D5" w:rsidP="00E177D5">
            <w:pPr>
              <w:rPr>
                <w:rFonts w:eastAsia="Calibri"/>
                <w:b/>
                <w:bCs/>
              </w:rPr>
            </w:pPr>
            <w:r w:rsidRPr="00E177D5">
              <w:rPr>
                <w:rFonts w:eastAsia="Calibri"/>
                <w:b/>
                <w:bCs/>
              </w:rPr>
              <w:t>VODITELJ ODSJEKA ZA STRUČNE POSLOVE GRADSKIH TIJELA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2BBDFE" w14:textId="77777777" w:rsidR="00E177D5" w:rsidRPr="00E177D5" w:rsidRDefault="00E177D5" w:rsidP="00E177D5">
            <w:pPr>
              <w:jc w:val="both"/>
              <w:rPr>
                <w:rFonts w:eastAsia="Calibri"/>
                <w:b/>
                <w:bCs/>
              </w:rPr>
            </w:pPr>
            <w:r w:rsidRPr="00E177D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2488B2"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9D032F"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58FF8EA" w14:textId="77777777" w:rsidR="00E177D5" w:rsidRPr="00E177D5" w:rsidRDefault="00E177D5" w:rsidP="00E177D5">
            <w:pPr>
              <w:rPr>
                <w:rFonts w:eastAsia="Calibri"/>
                <w:b/>
                <w:bCs/>
              </w:rPr>
            </w:pPr>
            <w:r w:rsidRPr="00E177D5">
              <w:rPr>
                <w:rFonts w:eastAsia="Calibri"/>
                <w:b/>
                <w:bCs/>
              </w:rPr>
              <w:t>Lorena Poropat Bukara</w:t>
            </w:r>
          </w:p>
          <w:p w14:paraId="0F4D16DB" w14:textId="77777777" w:rsidR="00E177D5" w:rsidRPr="00E177D5" w:rsidRDefault="00E177D5" w:rsidP="00E177D5">
            <w:pPr>
              <w:rPr>
                <w:rFonts w:eastAsia="Calibri"/>
                <w:b/>
                <w:bCs/>
              </w:rPr>
            </w:pPr>
          </w:p>
        </w:tc>
      </w:tr>
      <w:tr w:rsidR="00E177D5" w:rsidRPr="00E177D5" w14:paraId="353552EC" w14:textId="77777777" w:rsidTr="0097520A">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D6F10" w14:textId="77777777" w:rsidR="00E177D5" w:rsidRPr="00E177D5" w:rsidRDefault="00E177D5" w:rsidP="00E177D5">
            <w:pPr>
              <w:rPr>
                <w:rFonts w:eastAsia="Calibri"/>
                <w:b/>
                <w:bCs/>
              </w:rPr>
            </w:pPr>
            <w:r w:rsidRPr="00E177D5">
              <w:rPr>
                <w:rFonts w:eastAsia="Calibri"/>
                <w:b/>
                <w:bCs/>
              </w:rPr>
              <w:t>VIŠI SAVJETNIK ZA</w:t>
            </w:r>
          </w:p>
          <w:p w14:paraId="425A77FA" w14:textId="77777777" w:rsidR="00E177D5" w:rsidRPr="00E177D5" w:rsidRDefault="00E177D5" w:rsidP="00E177D5">
            <w:pPr>
              <w:rPr>
                <w:rFonts w:eastAsia="Calibri"/>
                <w:b/>
                <w:bCs/>
              </w:rPr>
            </w:pPr>
            <w:r w:rsidRPr="00E177D5">
              <w:rPr>
                <w:rFonts w:eastAsia="Calibri"/>
                <w:b/>
                <w:bCs/>
              </w:rPr>
              <w:t>ZA ODNOSE S JAVNOŠĆU I PROTOKOL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B99062" w14:textId="77777777" w:rsidR="00E177D5" w:rsidRPr="00E177D5" w:rsidRDefault="00E177D5" w:rsidP="00E177D5">
            <w:pPr>
              <w:jc w:val="both"/>
              <w:rPr>
                <w:rFonts w:eastAsia="Calibri"/>
                <w:b/>
                <w:bCs/>
              </w:rPr>
            </w:pPr>
            <w:r w:rsidRPr="00E177D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E4BBEC"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0A08AE"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5FBBAAD" w14:textId="77777777" w:rsidR="00E177D5" w:rsidRPr="00E177D5" w:rsidRDefault="00E177D5" w:rsidP="00E177D5">
            <w:pPr>
              <w:rPr>
                <w:rFonts w:eastAsia="Calibri"/>
                <w:b/>
                <w:bCs/>
              </w:rPr>
            </w:pPr>
            <w:r w:rsidRPr="00E177D5">
              <w:rPr>
                <w:rFonts w:eastAsia="Calibri"/>
                <w:b/>
                <w:bCs/>
              </w:rPr>
              <w:t>Ajna Temimović</w:t>
            </w:r>
          </w:p>
        </w:tc>
      </w:tr>
      <w:tr w:rsidR="00E177D5" w:rsidRPr="00E177D5" w14:paraId="3378F5C0" w14:textId="77777777" w:rsidTr="0097520A">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AEA92" w14:textId="77777777" w:rsidR="00E177D5" w:rsidRPr="00E177D5" w:rsidRDefault="00E177D5" w:rsidP="00E177D5">
            <w:pPr>
              <w:rPr>
                <w:rFonts w:eastAsia="Calibri"/>
                <w:b/>
                <w:bCs/>
              </w:rPr>
            </w:pPr>
            <w:r w:rsidRPr="00E177D5">
              <w:rPr>
                <w:rFonts w:eastAsia="Calibri"/>
                <w:b/>
                <w:bCs/>
              </w:rPr>
              <w:t>VIŠI STRUČNI SURADNIK ZA ODNOSE S JAVNOŠĆU I PROTOKOL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C5BDC6" w14:textId="77777777" w:rsidR="00E177D5" w:rsidRPr="00E177D5" w:rsidRDefault="00E177D5" w:rsidP="00E177D5">
            <w:pPr>
              <w:jc w:val="both"/>
              <w:rPr>
                <w:rFonts w:eastAsia="Calibri"/>
                <w:b/>
                <w:bCs/>
              </w:rPr>
            </w:pPr>
            <w:r w:rsidRPr="00E177D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0E53DC"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B3ED5F"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A6362B" w14:textId="77777777" w:rsidR="00E177D5" w:rsidRPr="00E177D5" w:rsidRDefault="00E177D5" w:rsidP="00E177D5">
            <w:pPr>
              <w:rPr>
                <w:rFonts w:eastAsia="Calibri"/>
                <w:b/>
                <w:bCs/>
              </w:rPr>
            </w:pPr>
            <w:r w:rsidRPr="00E177D5">
              <w:rPr>
                <w:rFonts w:eastAsia="Calibri"/>
                <w:b/>
                <w:bCs/>
              </w:rPr>
              <w:t>Vedrana Valić</w:t>
            </w:r>
          </w:p>
        </w:tc>
      </w:tr>
      <w:tr w:rsidR="00E177D5" w:rsidRPr="00E177D5" w14:paraId="64511101" w14:textId="77777777" w:rsidTr="0097520A">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2789068" w14:textId="77777777" w:rsidR="00E177D5" w:rsidRPr="00E177D5" w:rsidRDefault="00E177D5" w:rsidP="00E177D5">
            <w:pPr>
              <w:rPr>
                <w:rFonts w:eastAsia="Calibri"/>
                <w:b/>
                <w:bCs/>
                <w:color w:val="70AD47"/>
              </w:rPr>
            </w:pPr>
            <w:r w:rsidRPr="00E177D5">
              <w:rPr>
                <w:rFonts w:eastAsia="Calibri"/>
                <w:b/>
                <w:bCs/>
              </w:rPr>
              <w:t>SAVJETNIK ZA PRAVNE POSLOVE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648AE77" w14:textId="77777777" w:rsidR="00E177D5" w:rsidRPr="00E177D5" w:rsidRDefault="00E177D5" w:rsidP="00E177D5">
            <w:pPr>
              <w:jc w:val="both"/>
              <w:rPr>
                <w:rFonts w:eastAsia="Calibri"/>
                <w:b/>
                <w:bCs/>
                <w:color w:val="70AD47"/>
              </w:rPr>
            </w:pPr>
            <w:r w:rsidRPr="00E177D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D59C60C" w14:textId="77777777" w:rsidR="00E177D5" w:rsidRPr="00E177D5" w:rsidRDefault="00E177D5" w:rsidP="00E177D5">
            <w:pPr>
              <w:jc w:val="both"/>
              <w:rPr>
                <w:rFonts w:eastAsia="Calibri"/>
                <w:b/>
                <w:bCs/>
                <w:color w:val="70AD47"/>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80FAAC1" w14:textId="77777777" w:rsidR="00E177D5" w:rsidRPr="00E177D5" w:rsidRDefault="00E177D5" w:rsidP="00E177D5">
            <w:pPr>
              <w:jc w:val="both"/>
              <w:rPr>
                <w:rFonts w:eastAsia="Calibri"/>
                <w:b/>
                <w:bCs/>
                <w:color w:val="70AD47"/>
              </w:rPr>
            </w:pPr>
            <w:r w:rsidRPr="00E177D5">
              <w:rPr>
                <w:rFonts w:eastAsia="Calibri"/>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C167345" w14:textId="77777777" w:rsidR="00E177D5" w:rsidRPr="00E177D5" w:rsidRDefault="00E177D5" w:rsidP="00E177D5">
            <w:pPr>
              <w:rPr>
                <w:rFonts w:eastAsia="Calibri"/>
                <w:b/>
                <w:bCs/>
                <w:color w:val="70AD47"/>
              </w:rPr>
            </w:pPr>
            <w:r w:rsidRPr="00E177D5">
              <w:rPr>
                <w:rFonts w:eastAsia="Calibri"/>
                <w:b/>
                <w:bCs/>
              </w:rPr>
              <w:t>-</w:t>
            </w:r>
          </w:p>
        </w:tc>
      </w:tr>
      <w:tr w:rsidR="00E177D5" w:rsidRPr="00E177D5" w14:paraId="7CD731B7" w14:textId="77777777" w:rsidTr="0097520A">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645A2" w14:textId="77777777" w:rsidR="00E177D5" w:rsidRPr="00E177D5" w:rsidRDefault="00E177D5" w:rsidP="00E177D5">
            <w:pPr>
              <w:rPr>
                <w:rFonts w:eastAsia="Calibri"/>
                <w:b/>
                <w:bCs/>
              </w:rPr>
            </w:pPr>
            <w:r w:rsidRPr="00E177D5">
              <w:rPr>
                <w:rFonts w:eastAsia="Calibri"/>
                <w:b/>
                <w:bCs/>
              </w:rPr>
              <w:t>VIŠI STRUČNI SURADNIK - PREVODITELJ</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A0B67" w14:textId="77777777" w:rsidR="00E177D5" w:rsidRPr="00E177D5" w:rsidRDefault="00E177D5" w:rsidP="00E177D5">
            <w:pPr>
              <w:jc w:val="both"/>
              <w:rPr>
                <w:rFonts w:eastAsia="Calibri"/>
                <w:b/>
                <w:bCs/>
              </w:rPr>
            </w:pPr>
            <w:r w:rsidRPr="00E177D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844710"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A6DFB7" w14:textId="77777777" w:rsidR="00E177D5" w:rsidRPr="00E177D5" w:rsidRDefault="00E177D5" w:rsidP="00E177D5">
            <w:pPr>
              <w:jc w:val="both"/>
              <w:rPr>
                <w:rFonts w:eastAsia="Calibri"/>
                <w:b/>
                <w:bCs/>
              </w:rPr>
            </w:pPr>
            <w:r w:rsidRPr="00E177D5">
              <w:rPr>
                <w:rFonts w:eastAsia="Calibri"/>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7E16471" w14:textId="77777777" w:rsidR="00E177D5" w:rsidRPr="00E177D5" w:rsidRDefault="00E177D5" w:rsidP="00E177D5">
            <w:pPr>
              <w:rPr>
                <w:rFonts w:eastAsia="Calibri"/>
                <w:b/>
                <w:bCs/>
              </w:rPr>
            </w:pPr>
          </w:p>
        </w:tc>
      </w:tr>
      <w:tr w:rsidR="00E177D5" w:rsidRPr="00E177D5" w14:paraId="5BD7993B" w14:textId="77777777" w:rsidTr="0097520A">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69B448C" w14:textId="77777777" w:rsidR="00E177D5" w:rsidRPr="00E177D5" w:rsidRDefault="00E177D5" w:rsidP="00E177D5">
            <w:pPr>
              <w:rPr>
                <w:rFonts w:eastAsia="Calibri"/>
                <w:b/>
                <w:bCs/>
              </w:rPr>
            </w:pPr>
            <w:r w:rsidRPr="00E177D5">
              <w:rPr>
                <w:rFonts w:eastAsia="Calibri"/>
                <w:b/>
                <w:bCs/>
              </w:rPr>
              <w:t>VIŠI STRUČNI SURADNIK ZA POSLOVE GRADSKIH TIJELA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DA18D7E" w14:textId="77777777" w:rsidR="00E177D5" w:rsidRPr="00E177D5" w:rsidRDefault="00E177D5" w:rsidP="00E177D5">
            <w:pPr>
              <w:jc w:val="both"/>
              <w:rPr>
                <w:rFonts w:eastAsia="Calibri"/>
                <w:b/>
                <w:bCs/>
              </w:rPr>
            </w:pPr>
            <w:r w:rsidRPr="00E177D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BE046C"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9BC8192"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FC38BD1" w14:textId="77777777" w:rsidR="00E177D5" w:rsidRPr="00E177D5" w:rsidRDefault="00E177D5" w:rsidP="00E177D5">
            <w:pPr>
              <w:rPr>
                <w:rFonts w:eastAsia="Calibri"/>
                <w:b/>
                <w:bCs/>
              </w:rPr>
            </w:pPr>
            <w:r w:rsidRPr="00E177D5">
              <w:rPr>
                <w:rFonts w:eastAsia="Calibri"/>
                <w:b/>
                <w:bCs/>
              </w:rPr>
              <w:t>Maja Šimonović Cvitko</w:t>
            </w:r>
          </w:p>
        </w:tc>
      </w:tr>
      <w:tr w:rsidR="00E177D5" w:rsidRPr="00E177D5" w14:paraId="48CAA185" w14:textId="77777777" w:rsidTr="0097520A">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E5122" w14:textId="77777777" w:rsidR="00E177D5" w:rsidRPr="00E177D5" w:rsidRDefault="00E177D5" w:rsidP="00E177D5">
            <w:pPr>
              <w:rPr>
                <w:rFonts w:eastAsia="Calibri"/>
                <w:b/>
                <w:bCs/>
              </w:rPr>
            </w:pPr>
            <w:r w:rsidRPr="00E177D5">
              <w:rPr>
                <w:rFonts w:eastAsia="Calibri"/>
                <w:b/>
                <w:bCs/>
              </w:rPr>
              <w:t>STRUČNI SURADNIK ZA STRUČNE POSLOVE GRADSKIH TIJELA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B1B8A5A" w14:textId="77777777" w:rsidR="00E177D5" w:rsidRPr="00E177D5" w:rsidRDefault="00E177D5" w:rsidP="00E177D5">
            <w:pPr>
              <w:jc w:val="both"/>
              <w:rPr>
                <w:rFonts w:eastAsia="Calibri"/>
                <w:b/>
                <w:bCs/>
              </w:rPr>
            </w:pPr>
            <w:r w:rsidRPr="00E177D5">
              <w:rPr>
                <w:rFonts w:eastAsia="Calibri"/>
                <w:b/>
                <w:bCs/>
              </w:rPr>
              <w:t>VŠS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97620F"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99983D" w14:textId="77777777" w:rsidR="00E177D5" w:rsidRPr="00E177D5" w:rsidRDefault="00E177D5" w:rsidP="00E177D5">
            <w:pPr>
              <w:jc w:val="both"/>
              <w:rPr>
                <w:rFonts w:eastAsia="Calibri"/>
                <w:b/>
                <w:bCs/>
              </w:rPr>
            </w:pPr>
            <w:r w:rsidRPr="00E177D5">
              <w:rPr>
                <w:rFonts w:eastAsia="Calibri"/>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723E3D" w14:textId="77777777" w:rsidR="00E177D5" w:rsidRPr="00E177D5" w:rsidRDefault="00E177D5" w:rsidP="00E177D5">
            <w:pPr>
              <w:rPr>
                <w:rFonts w:eastAsia="Calibri"/>
                <w:b/>
                <w:bCs/>
              </w:rPr>
            </w:pPr>
            <w:r w:rsidRPr="00E177D5">
              <w:rPr>
                <w:rFonts w:eastAsia="Calibri"/>
                <w:b/>
                <w:bCs/>
              </w:rPr>
              <w:t>-</w:t>
            </w:r>
          </w:p>
        </w:tc>
      </w:tr>
      <w:tr w:rsidR="00E177D5" w:rsidRPr="00E177D5" w14:paraId="54C9A91A" w14:textId="77777777" w:rsidTr="0097520A">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352B8" w14:textId="77777777" w:rsidR="00E177D5" w:rsidRPr="00E177D5" w:rsidRDefault="00E177D5" w:rsidP="00E177D5">
            <w:pPr>
              <w:rPr>
                <w:rFonts w:eastAsia="Calibri"/>
                <w:b/>
                <w:bCs/>
              </w:rPr>
            </w:pPr>
            <w:r w:rsidRPr="00E177D5">
              <w:rPr>
                <w:rFonts w:eastAsia="Calibri"/>
                <w:b/>
                <w:bCs/>
              </w:rPr>
              <w:t>ADMINISTRATIVNI TAJNIK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4A929CC" w14:textId="77777777" w:rsidR="00E177D5" w:rsidRPr="00E177D5" w:rsidRDefault="00E177D5" w:rsidP="00E177D5">
            <w:pPr>
              <w:jc w:val="both"/>
              <w:rPr>
                <w:rFonts w:eastAsia="Calibri"/>
                <w:b/>
                <w:bCs/>
              </w:rPr>
            </w:pPr>
            <w:r w:rsidRPr="00E177D5">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B53F7D"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518A15" w14:textId="77777777" w:rsidR="00E177D5" w:rsidRPr="00E177D5" w:rsidRDefault="00E177D5" w:rsidP="00E177D5">
            <w:pPr>
              <w:jc w:val="both"/>
              <w:rPr>
                <w:rFonts w:eastAsia="Calibri"/>
                <w:b/>
                <w:bCs/>
              </w:rPr>
            </w:pPr>
            <w:r w:rsidRPr="00E177D5">
              <w:rPr>
                <w:rFonts w:eastAsia="Calibri"/>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2B2225" w14:textId="77777777" w:rsidR="00E177D5" w:rsidRPr="00E177D5" w:rsidRDefault="00E177D5" w:rsidP="00E177D5">
            <w:pPr>
              <w:rPr>
                <w:rFonts w:eastAsia="Calibri"/>
                <w:b/>
                <w:bCs/>
              </w:rPr>
            </w:pPr>
            <w:r w:rsidRPr="00E177D5">
              <w:rPr>
                <w:rFonts w:eastAsia="Calibri"/>
                <w:b/>
                <w:bCs/>
              </w:rPr>
              <w:t>-</w:t>
            </w:r>
          </w:p>
        </w:tc>
      </w:tr>
      <w:tr w:rsidR="00E177D5" w:rsidRPr="00E177D5" w14:paraId="4F5B088F" w14:textId="77777777" w:rsidTr="0097520A">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9251C" w14:textId="77777777" w:rsidR="00E177D5" w:rsidRPr="00E177D5" w:rsidRDefault="00E177D5" w:rsidP="00E177D5">
            <w:pPr>
              <w:rPr>
                <w:rFonts w:eastAsia="Calibri"/>
                <w:b/>
                <w:bCs/>
              </w:rPr>
            </w:pPr>
            <w:r w:rsidRPr="00E177D5">
              <w:rPr>
                <w:rFonts w:eastAsia="Calibri"/>
                <w:b/>
                <w:bCs/>
              </w:rPr>
              <w:t>VODITELJ ODSJEKA ZA OPĆE POSLOVE I MJESNU SAMOUPRAVU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C174C4" w14:textId="77777777" w:rsidR="00E177D5" w:rsidRPr="00E177D5" w:rsidRDefault="00E177D5" w:rsidP="00E177D5">
            <w:pPr>
              <w:jc w:val="both"/>
              <w:rPr>
                <w:rFonts w:eastAsia="Calibri"/>
                <w:b/>
                <w:bCs/>
              </w:rPr>
            </w:pPr>
            <w:r w:rsidRPr="00E177D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A97BFD"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066B42"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94D8E5B" w14:textId="77777777" w:rsidR="00E177D5" w:rsidRPr="00E177D5" w:rsidRDefault="00E177D5" w:rsidP="00E177D5">
            <w:pPr>
              <w:rPr>
                <w:rFonts w:eastAsia="Calibri"/>
                <w:b/>
                <w:bCs/>
              </w:rPr>
            </w:pPr>
            <w:r w:rsidRPr="00E177D5">
              <w:rPr>
                <w:rFonts w:eastAsia="Calibri"/>
                <w:b/>
                <w:bCs/>
              </w:rPr>
              <w:t>Milorad Milohanović</w:t>
            </w:r>
          </w:p>
        </w:tc>
      </w:tr>
      <w:tr w:rsidR="00E177D5" w:rsidRPr="00E177D5" w14:paraId="2EAD7B98" w14:textId="77777777" w:rsidTr="0097520A">
        <w:trPr>
          <w:trHeight w:val="49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42512" w14:textId="77777777" w:rsidR="00E177D5" w:rsidRPr="00E177D5" w:rsidRDefault="00E177D5" w:rsidP="00E177D5">
            <w:pPr>
              <w:rPr>
                <w:rFonts w:eastAsia="Calibri"/>
                <w:b/>
                <w:bCs/>
              </w:rPr>
            </w:pPr>
            <w:r w:rsidRPr="00E177D5">
              <w:rPr>
                <w:rFonts w:eastAsia="Calibri"/>
                <w:b/>
                <w:bCs/>
              </w:rPr>
              <w:t>SAVJETNIK ZA RAČUNARSTVO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EF1C8D" w14:textId="77777777" w:rsidR="00E177D5" w:rsidRPr="00E177D5" w:rsidRDefault="00E177D5" w:rsidP="00E177D5">
            <w:pPr>
              <w:jc w:val="both"/>
              <w:rPr>
                <w:rFonts w:eastAsia="Calibri"/>
                <w:b/>
                <w:bCs/>
              </w:rPr>
            </w:pPr>
            <w:r w:rsidRPr="00E177D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270E30"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580D6B" w14:textId="77777777" w:rsidR="00E177D5" w:rsidRPr="00E177D5" w:rsidRDefault="00E177D5" w:rsidP="00E177D5">
            <w:pPr>
              <w:jc w:val="both"/>
              <w:rPr>
                <w:rFonts w:eastAsia="Calibri"/>
                <w:b/>
                <w:bCs/>
              </w:rPr>
            </w:pPr>
            <w:r w:rsidRPr="00E177D5">
              <w:rPr>
                <w:rFonts w:eastAsia="Calibri"/>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07B4BC" w14:textId="77777777" w:rsidR="00E177D5" w:rsidRPr="00E177D5" w:rsidRDefault="00E177D5" w:rsidP="00E177D5">
            <w:pPr>
              <w:rPr>
                <w:rFonts w:eastAsia="Calibri"/>
                <w:b/>
                <w:bCs/>
              </w:rPr>
            </w:pPr>
            <w:r w:rsidRPr="00E177D5">
              <w:rPr>
                <w:rFonts w:eastAsia="Calibri"/>
                <w:b/>
                <w:bCs/>
              </w:rPr>
              <w:t>-</w:t>
            </w:r>
          </w:p>
        </w:tc>
      </w:tr>
      <w:tr w:rsidR="00E177D5" w:rsidRPr="00E177D5" w14:paraId="2F10B9A7" w14:textId="77777777" w:rsidTr="0097520A">
        <w:trPr>
          <w:trHeight w:val="50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B5441" w14:textId="77777777" w:rsidR="00E177D5" w:rsidRPr="00E177D5" w:rsidRDefault="00E177D5" w:rsidP="00E177D5">
            <w:pPr>
              <w:rPr>
                <w:rFonts w:eastAsia="Calibri"/>
                <w:b/>
                <w:bCs/>
              </w:rPr>
            </w:pPr>
            <w:r w:rsidRPr="00E177D5">
              <w:rPr>
                <w:rFonts w:eastAsia="Calibri"/>
                <w:b/>
                <w:bCs/>
              </w:rPr>
              <w:t>REFERENT ZA MJESNU SAMOUPRAVU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8C19E1" w14:textId="77777777" w:rsidR="00E177D5" w:rsidRPr="00E177D5" w:rsidRDefault="00E177D5" w:rsidP="00E177D5">
            <w:pPr>
              <w:jc w:val="both"/>
              <w:rPr>
                <w:rFonts w:eastAsia="Calibri"/>
                <w:b/>
                <w:bCs/>
              </w:rPr>
            </w:pPr>
            <w:r w:rsidRPr="00E177D5">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C9A587" w14:textId="77777777" w:rsidR="00E177D5" w:rsidRPr="00E177D5" w:rsidRDefault="00E177D5" w:rsidP="00E177D5">
            <w:pPr>
              <w:jc w:val="both"/>
              <w:rPr>
                <w:rFonts w:eastAsia="Calibri"/>
                <w:b/>
                <w:bCs/>
              </w:rPr>
            </w:pPr>
            <w:r w:rsidRPr="00E177D5">
              <w:rPr>
                <w:rFonts w:eastAsia="Calibri"/>
                <w:b/>
                <w:bCs/>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E00F40"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B5D09B" w14:textId="77777777" w:rsidR="00E177D5" w:rsidRPr="00E177D5" w:rsidRDefault="00E177D5" w:rsidP="00E177D5">
            <w:pPr>
              <w:rPr>
                <w:rFonts w:eastAsia="Calibri"/>
                <w:b/>
                <w:bCs/>
              </w:rPr>
            </w:pPr>
            <w:r w:rsidRPr="00E177D5">
              <w:rPr>
                <w:rFonts w:eastAsia="Calibri"/>
                <w:b/>
                <w:bCs/>
              </w:rPr>
              <w:t>Serđo Rakovac</w:t>
            </w:r>
          </w:p>
        </w:tc>
      </w:tr>
      <w:tr w:rsidR="00E177D5" w:rsidRPr="00E177D5" w14:paraId="55D35C49" w14:textId="77777777" w:rsidTr="0097520A">
        <w:trPr>
          <w:trHeight w:val="7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FAF125C" w14:textId="77777777" w:rsidR="00E177D5" w:rsidRPr="00E177D5" w:rsidRDefault="00E177D5" w:rsidP="00E177D5">
            <w:pPr>
              <w:rPr>
                <w:rFonts w:eastAsia="Calibri"/>
                <w:b/>
                <w:bCs/>
              </w:rPr>
            </w:pPr>
            <w:r w:rsidRPr="00E177D5">
              <w:rPr>
                <w:rFonts w:eastAsia="Calibri"/>
                <w:b/>
                <w:bCs/>
              </w:rPr>
              <w:t xml:space="preserve">REFERENT ZA OPĆE POSLOVE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A603354" w14:textId="77777777" w:rsidR="00E177D5" w:rsidRPr="00E177D5" w:rsidRDefault="00E177D5" w:rsidP="00E177D5">
            <w:pPr>
              <w:jc w:val="both"/>
              <w:rPr>
                <w:rFonts w:eastAsia="Calibri"/>
                <w:b/>
                <w:bCs/>
              </w:rPr>
            </w:pPr>
            <w:r w:rsidRPr="00E177D5">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79E0A8A"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5070E9F" w14:textId="77777777" w:rsidR="00E177D5" w:rsidRPr="00E177D5" w:rsidRDefault="00E177D5" w:rsidP="00E177D5">
            <w:pPr>
              <w:jc w:val="both"/>
              <w:rPr>
                <w:rFonts w:eastAsia="Calibri"/>
                <w:b/>
                <w:bCs/>
              </w:rPr>
            </w:pPr>
            <w:r w:rsidRPr="00E177D5">
              <w:rPr>
                <w:rFonts w:eastAsia="Calibri"/>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AC8D656" w14:textId="77777777" w:rsidR="00E177D5" w:rsidRPr="00E177D5" w:rsidRDefault="00E177D5" w:rsidP="00E177D5">
            <w:pPr>
              <w:rPr>
                <w:rFonts w:eastAsia="Calibri"/>
                <w:b/>
                <w:bCs/>
              </w:rPr>
            </w:pPr>
          </w:p>
        </w:tc>
      </w:tr>
      <w:tr w:rsidR="00E177D5" w:rsidRPr="00E177D5" w14:paraId="75139DD0" w14:textId="77777777" w:rsidTr="0097520A">
        <w:trPr>
          <w:trHeight w:val="7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8883B75" w14:textId="77777777" w:rsidR="00E177D5" w:rsidRPr="00E177D5" w:rsidRDefault="00E177D5" w:rsidP="00E177D5">
            <w:pPr>
              <w:rPr>
                <w:rFonts w:eastAsia="Calibri"/>
                <w:b/>
                <w:bCs/>
                <w:color w:val="70AD47"/>
              </w:rPr>
            </w:pPr>
            <w:r w:rsidRPr="00E177D5">
              <w:rPr>
                <w:rFonts w:eastAsia="Calibri"/>
                <w:b/>
                <w:bCs/>
              </w:rPr>
              <w:t>VODITELJ ODJELJKA PISARNE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D5DB04E" w14:textId="77777777" w:rsidR="00E177D5" w:rsidRPr="00E177D5" w:rsidRDefault="00E177D5" w:rsidP="00E177D5">
            <w:pPr>
              <w:jc w:val="both"/>
              <w:rPr>
                <w:rFonts w:eastAsia="Calibri"/>
                <w:b/>
                <w:bCs/>
                <w:color w:val="70AD47"/>
              </w:rPr>
            </w:pPr>
            <w:r w:rsidRPr="00E177D5">
              <w:rPr>
                <w:rFonts w:eastAsia="Calibri"/>
                <w:b/>
                <w:bCs/>
              </w:rPr>
              <w:t>VŠS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E4147AC" w14:textId="77777777" w:rsidR="00E177D5" w:rsidRPr="00E177D5" w:rsidRDefault="00E177D5" w:rsidP="00E177D5">
            <w:pPr>
              <w:jc w:val="both"/>
              <w:rPr>
                <w:rFonts w:eastAsia="Calibri"/>
                <w:b/>
                <w:bCs/>
                <w:color w:val="70AD47"/>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9677930" w14:textId="77777777" w:rsidR="00E177D5" w:rsidRPr="00E177D5" w:rsidRDefault="00E177D5" w:rsidP="00E177D5">
            <w:pPr>
              <w:jc w:val="both"/>
              <w:rPr>
                <w:rFonts w:eastAsia="Calibri"/>
                <w:b/>
                <w:bCs/>
                <w:color w:val="70AD47"/>
              </w:rPr>
            </w:pPr>
            <w:r w:rsidRPr="00E177D5">
              <w:rPr>
                <w:rFonts w:eastAsia="Calibri"/>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1A0E8E6" w14:textId="77777777" w:rsidR="00E177D5" w:rsidRPr="00E177D5" w:rsidRDefault="00E177D5" w:rsidP="00E177D5">
            <w:pPr>
              <w:rPr>
                <w:rFonts w:eastAsia="Calibri"/>
                <w:b/>
                <w:bCs/>
                <w:color w:val="70AD47"/>
              </w:rPr>
            </w:pPr>
            <w:r w:rsidRPr="00E177D5">
              <w:rPr>
                <w:rFonts w:eastAsia="Calibri"/>
                <w:b/>
                <w:bCs/>
              </w:rPr>
              <w:t>-</w:t>
            </w:r>
          </w:p>
        </w:tc>
      </w:tr>
      <w:tr w:rsidR="00E177D5" w:rsidRPr="00E177D5" w14:paraId="19413398" w14:textId="77777777" w:rsidTr="0097520A">
        <w:trPr>
          <w:trHeight w:val="7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A21BD" w14:textId="77777777" w:rsidR="00E177D5" w:rsidRPr="00E177D5" w:rsidRDefault="00E177D5" w:rsidP="00E177D5">
            <w:pPr>
              <w:rPr>
                <w:rFonts w:eastAsia="Calibri"/>
                <w:b/>
                <w:bCs/>
              </w:rPr>
            </w:pPr>
            <w:r w:rsidRPr="00E177D5">
              <w:rPr>
                <w:rFonts w:eastAsia="Calibri"/>
                <w:b/>
                <w:bCs/>
              </w:rPr>
              <w:t>STRUČNI SURADNIK-KOORDINATOR POSLOVA PISARNE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0CF5CD" w14:textId="77777777" w:rsidR="00E177D5" w:rsidRPr="00E177D5" w:rsidRDefault="00E177D5" w:rsidP="00E177D5">
            <w:pPr>
              <w:jc w:val="both"/>
              <w:rPr>
                <w:rFonts w:eastAsia="Calibri"/>
                <w:b/>
                <w:bCs/>
              </w:rPr>
            </w:pPr>
            <w:r w:rsidRPr="00E177D5">
              <w:rPr>
                <w:rFonts w:eastAsia="Calibri"/>
                <w:b/>
                <w:bCs/>
              </w:rPr>
              <w:t>VŠS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3E7E68"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8439D0"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FAADF31" w14:textId="77777777" w:rsidR="00E177D5" w:rsidRPr="00E177D5" w:rsidRDefault="00E177D5" w:rsidP="00E177D5">
            <w:pPr>
              <w:rPr>
                <w:rFonts w:eastAsia="Calibri"/>
                <w:b/>
                <w:bCs/>
              </w:rPr>
            </w:pPr>
            <w:r w:rsidRPr="00E177D5">
              <w:rPr>
                <w:rFonts w:eastAsia="Calibri"/>
                <w:b/>
                <w:bCs/>
              </w:rPr>
              <w:t xml:space="preserve">Đeni Beato </w:t>
            </w:r>
            <w:proofErr w:type="spellStart"/>
            <w:r w:rsidRPr="00E177D5">
              <w:rPr>
                <w:rFonts w:eastAsia="Calibri"/>
                <w:b/>
                <w:bCs/>
              </w:rPr>
              <w:t>Bertoša</w:t>
            </w:r>
            <w:proofErr w:type="spellEnd"/>
          </w:p>
        </w:tc>
      </w:tr>
      <w:tr w:rsidR="00E177D5" w:rsidRPr="00E177D5" w14:paraId="6F543A4D" w14:textId="77777777" w:rsidTr="0097520A">
        <w:trPr>
          <w:trHeight w:val="49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50B0F" w14:textId="77777777" w:rsidR="00E177D5" w:rsidRPr="00E177D5" w:rsidRDefault="00E177D5" w:rsidP="00E177D5">
            <w:pPr>
              <w:rPr>
                <w:rFonts w:eastAsia="Calibri"/>
                <w:b/>
                <w:bCs/>
              </w:rPr>
            </w:pPr>
            <w:r w:rsidRPr="00E177D5">
              <w:rPr>
                <w:rFonts w:eastAsia="Calibri"/>
                <w:b/>
                <w:bCs/>
              </w:rPr>
              <w:t>REFERENT ZA POSLOVE PISARNE, ARHIVE I UREDSKO POSLOVANJE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662B2C" w14:textId="77777777" w:rsidR="00E177D5" w:rsidRPr="00E177D5" w:rsidRDefault="00E177D5" w:rsidP="00E177D5">
            <w:pPr>
              <w:jc w:val="both"/>
              <w:rPr>
                <w:rFonts w:eastAsia="Calibri"/>
                <w:b/>
                <w:bCs/>
              </w:rPr>
            </w:pPr>
            <w:r w:rsidRPr="00E177D5">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93000B" w14:textId="77777777" w:rsidR="00E177D5" w:rsidRPr="00E177D5" w:rsidRDefault="00E177D5" w:rsidP="00E177D5">
            <w:pPr>
              <w:jc w:val="both"/>
              <w:rPr>
                <w:rFonts w:eastAsia="Calibri"/>
                <w:b/>
                <w:bCs/>
              </w:rPr>
            </w:pPr>
            <w:r w:rsidRPr="00E177D5">
              <w:rPr>
                <w:rFonts w:eastAsia="Calibri"/>
                <w:b/>
                <w:bCs/>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755D4B"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588E20A" w14:textId="77777777" w:rsidR="00E177D5" w:rsidRPr="00E177D5" w:rsidRDefault="00E177D5" w:rsidP="00E177D5">
            <w:pPr>
              <w:rPr>
                <w:rFonts w:eastAsia="Calibri"/>
                <w:b/>
                <w:bCs/>
              </w:rPr>
            </w:pPr>
            <w:r w:rsidRPr="00E177D5">
              <w:rPr>
                <w:rFonts w:eastAsia="Calibri"/>
                <w:b/>
                <w:bCs/>
              </w:rPr>
              <w:t>Jelena Vojinović</w:t>
            </w:r>
          </w:p>
        </w:tc>
      </w:tr>
      <w:tr w:rsidR="00E177D5" w:rsidRPr="00E177D5" w14:paraId="1F169FDE" w14:textId="77777777" w:rsidTr="0097520A">
        <w:trPr>
          <w:trHeight w:val="49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D7D4F" w14:textId="77777777" w:rsidR="00E177D5" w:rsidRPr="00E177D5" w:rsidRDefault="00E177D5" w:rsidP="00E177D5">
            <w:pPr>
              <w:rPr>
                <w:rFonts w:eastAsia="Calibri"/>
                <w:b/>
                <w:bCs/>
              </w:rPr>
            </w:pPr>
            <w:r w:rsidRPr="00E177D5">
              <w:rPr>
                <w:rFonts w:eastAsia="Calibri"/>
                <w:b/>
                <w:bCs/>
              </w:rPr>
              <w:t>REFERENT ZA PRIJEMNO OTPREMNE POSLOVE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CCF160" w14:textId="77777777" w:rsidR="00E177D5" w:rsidRPr="00E177D5" w:rsidRDefault="00E177D5" w:rsidP="00E177D5">
            <w:pPr>
              <w:jc w:val="both"/>
              <w:rPr>
                <w:rFonts w:eastAsia="Calibri"/>
                <w:b/>
                <w:bCs/>
              </w:rPr>
            </w:pPr>
            <w:r w:rsidRPr="00E177D5">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154DA21"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40C6FB"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31E5E5A" w14:textId="77777777" w:rsidR="00E177D5" w:rsidRPr="00E177D5" w:rsidRDefault="00E177D5" w:rsidP="00E177D5">
            <w:pPr>
              <w:rPr>
                <w:rFonts w:eastAsia="Calibri"/>
                <w:b/>
                <w:bCs/>
              </w:rPr>
            </w:pPr>
            <w:r w:rsidRPr="00E177D5">
              <w:rPr>
                <w:rFonts w:eastAsia="Calibri"/>
                <w:b/>
                <w:bCs/>
              </w:rPr>
              <w:t>Ljubica Kmet</w:t>
            </w:r>
          </w:p>
        </w:tc>
      </w:tr>
      <w:tr w:rsidR="00E177D5" w:rsidRPr="00E177D5" w14:paraId="2E4C8BE8" w14:textId="77777777" w:rsidTr="0097520A">
        <w:trPr>
          <w:trHeight w:val="25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FB880" w14:textId="77777777" w:rsidR="00E177D5" w:rsidRPr="00E177D5" w:rsidRDefault="00E177D5" w:rsidP="00E177D5">
            <w:pPr>
              <w:rPr>
                <w:rFonts w:eastAsia="Calibri"/>
                <w:b/>
                <w:bCs/>
              </w:rPr>
            </w:pPr>
            <w:r w:rsidRPr="00E177D5">
              <w:rPr>
                <w:rFonts w:eastAsia="Calibri"/>
                <w:b/>
                <w:bCs/>
              </w:rPr>
              <w:t>VOZAČ</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55F0D4" w14:textId="77777777" w:rsidR="00E177D5" w:rsidRPr="00E177D5" w:rsidRDefault="00E177D5" w:rsidP="00E177D5">
            <w:pPr>
              <w:jc w:val="both"/>
              <w:rPr>
                <w:rFonts w:eastAsia="Calibri"/>
                <w:b/>
                <w:bCs/>
              </w:rPr>
            </w:pPr>
            <w:r w:rsidRPr="00E177D5">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049ED4"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4DEC21" w14:textId="77777777" w:rsidR="00E177D5" w:rsidRPr="00E177D5" w:rsidRDefault="00E177D5" w:rsidP="00E177D5">
            <w:pPr>
              <w:jc w:val="both"/>
              <w:rPr>
                <w:rFonts w:eastAsia="Calibri"/>
                <w:b/>
                <w:bCs/>
              </w:rPr>
            </w:pPr>
            <w:r w:rsidRPr="00E177D5">
              <w:rPr>
                <w:rFonts w:eastAsia="Calibri"/>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6881E8" w14:textId="77777777" w:rsidR="00E177D5" w:rsidRPr="00E177D5" w:rsidRDefault="00E177D5" w:rsidP="00E177D5">
            <w:pPr>
              <w:rPr>
                <w:rFonts w:eastAsia="Calibri"/>
                <w:b/>
                <w:bCs/>
              </w:rPr>
            </w:pPr>
            <w:r w:rsidRPr="00E177D5">
              <w:rPr>
                <w:rFonts w:eastAsia="Calibri"/>
                <w:b/>
                <w:bCs/>
              </w:rPr>
              <w:t>-</w:t>
            </w:r>
          </w:p>
        </w:tc>
      </w:tr>
      <w:tr w:rsidR="00E177D5" w:rsidRPr="00E177D5" w14:paraId="7AFDA3C6" w14:textId="77777777" w:rsidTr="0097520A">
        <w:trPr>
          <w:trHeight w:val="25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0090A" w14:textId="77777777" w:rsidR="00E177D5" w:rsidRPr="00E177D5" w:rsidRDefault="00E177D5" w:rsidP="00E177D5">
            <w:pPr>
              <w:rPr>
                <w:rFonts w:eastAsia="Calibri"/>
                <w:b/>
                <w:bCs/>
              </w:rPr>
            </w:pPr>
            <w:r w:rsidRPr="00E177D5">
              <w:rPr>
                <w:rFonts w:eastAsia="Calibri"/>
                <w:b/>
                <w:bCs/>
              </w:rPr>
              <w:lastRenderedPageBreak/>
              <w:t>DOMAR-LOŽAČ</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B87A298" w14:textId="77777777" w:rsidR="00E177D5" w:rsidRPr="00E177D5" w:rsidRDefault="00E177D5" w:rsidP="00E177D5">
            <w:pPr>
              <w:jc w:val="both"/>
              <w:rPr>
                <w:rFonts w:eastAsia="Calibri"/>
                <w:b/>
                <w:bCs/>
              </w:rPr>
            </w:pPr>
            <w:r w:rsidRPr="00E177D5">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757284"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DB70EDD"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C2171D" w14:textId="77777777" w:rsidR="00E177D5" w:rsidRPr="00E177D5" w:rsidRDefault="00E177D5" w:rsidP="00E177D5">
            <w:pPr>
              <w:rPr>
                <w:rFonts w:eastAsia="Calibri"/>
                <w:b/>
                <w:bCs/>
              </w:rPr>
            </w:pPr>
            <w:r w:rsidRPr="00E177D5">
              <w:rPr>
                <w:rFonts w:eastAsia="Calibri"/>
                <w:b/>
                <w:bCs/>
              </w:rPr>
              <w:t xml:space="preserve">Dean </w:t>
            </w:r>
            <w:proofErr w:type="spellStart"/>
            <w:r w:rsidRPr="00E177D5">
              <w:rPr>
                <w:rFonts w:eastAsia="Calibri"/>
                <w:b/>
                <w:bCs/>
              </w:rPr>
              <w:t>Jovičević</w:t>
            </w:r>
            <w:proofErr w:type="spellEnd"/>
          </w:p>
        </w:tc>
      </w:tr>
      <w:tr w:rsidR="00E177D5" w:rsidRPr="00E177D5" w14:paraId="6F7D6C5F" w14:textId="77777777" w:rsidTr="0097520A">
        <w:trPr>
          <w:trHeight w:val="24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0E6E0" w14:textId="77777777" w:rsidR="00E177D5" w:rsidRPr="00E177D5" w:rsidRDefault="00E177D5" w:rsidP="00E177D5">
            <w:pPr>
              <w:jc w:val="both"/>
              <w:rPr>
                <w:rFonts w:eastAsia="Calibri"/>
                <w:b/>
                <w:bCs/>
              </w:rPr>
            </w:pPr>
            <w:r w:rsidRPr="00E177D5">
              <w:rPr>
                <w:rFonts w:eastAsia="Calibri"/>
                <w:b/>
                <w:bCs/>
              </w:rPr>
              <w:t>DOSTAVLJAČ POŠTE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F261AA2" w14:textId="77777777" w:rsidR="00E177D5" w:rsidRPr="00E177D5" w:rsidRDefault="00E177D5" w:rsidP="00E177D5">
            <w:pPr>
              <w:jc w:val="both"/>
              <w:rPr>
                <w:rFonts w:eastAsia="Calibri"/>
                <w:b/>
                <w:bCs/>
              </w:rPr>
            </w:pPr>
            <w:r w:rsidRPr="00E177D5">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D88B0D"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5B2F2B" w14:textId="77777777" w:rsidR="00E177D5" w:rsidRPr="00E177D5" w:rsidRDefault="00E177D5" w:rsidP="00E177D5">
            <w:pPr>
              <w:jc w:val="both"/>
              <w:rPr>
                <w:rFonts w:eastAsia="Calibri"/>
                <w:b/>
                <w:bCs/>
              </w:rPr>
            </w:pPr>
            <w:r w:rsidRPr="00E177D5">
              <w:rPr>
                <w:rFonts w:eastAsia="Calibri"/>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2D35FF" w14:textId="77777777" w:rsidR="00E177D5" w:rsidRPr="00E177D5" w:rsidRDefault="00E177D5" w:rsidP="00E177D5">
            <w:pPr>
              <w:rPr>
                <w:rFonts w:eastAsia="Calibri"/>
                <w:b/>
                <w:bCs/>
              </w:rPr>
            </w:pPr>
            <w:r w:rsidRPr="00E177D5">
              <w:rPr>
                <w:rFonts w:eastAsia="Calibri"/>
                <w:b/>
                <w:bCs/>
              </w:rPr>
              <w:t>-</w:t>
            </w:r>
          </w:p>
        </w:tc>
      </w:tr>
      <w:tr w:rsidR="00E177D5" w:rsidRPr="00E177D5" w14:paraId="0AAB5AEF" w14:textId="77777777" w:rsidTr="0097520A">
        <w:trPr>
          <w:trHeight w:val="49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37891" w14:textId="77777777" w:rsidR="00E177D5" w:rsidRPr="00E177D5" w:rsidRDefault="00E177D5" w:rsidP="00E177D5">
            <w:pPr>
              <w:jc w:val="both"/>
              <w:rPr>
                <w:rFonts w:eastAsia="Calibri"/>
                <w:b/>
                <w:bCs/>
              </w:rPr>
            </w:pPr>
            <w:r w:rsidRPr="00E177D5">
              <w:rPr>
                <w:rFonts w:eastAsia="Calibri"/>
                <w:b/>
                <w:bCs/>
              </w:rPr>
              <w:t>SPREMAČ</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25167D" w14:textId="77777777" w:rsidR="00E177D5" w:rsidRPr="00E177D5" w:rsidRDefault="00E177D5" w:rsidP="00E177D5">
            <w:pPr>
              <w:jc w:val="both"/>
              <w:rPr>
                <w:rFonts w:eastAsia="Calibri"/>
                <w:b/>
                <w:bCs/>
              </w:rPr>
            </w:pPr>
            <w:r w:rsidRPr="00E177D5">
              <w:rPr>
                <w:rFonts w:eastAsia="Calibri"/>
                <w:b/>
                <w:bCs/>
              </w:rPr>
              <w:t>NSS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DC7BA5" w14:textId="77777777" w:rsidR="00E177D5" w:rsidRPr="00E177D5" w:rsidRDefault="00E177D5" w:rsidP="00E177D5">
            <w:pPr>
              <w:jc w:val="both"/>
              <w:rPr>
                <w:rFonts w:eastAsia="Calibri"/>
                <w:b/>
                <w:bCs/>
              </w:rPr>
            </w:pPr>
            <w:r w:rsidRPr="00E177D5">
              <w:rPr>
                <w:rFonts w:eastAsia="Calibri"/>
                <w:b/>
                <w:bCs/>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8058A9" w14:textId="77777777" w:rsidR="00E177D5" w:rsidRPr="00E177D5" w:rsidRDefault="00E177D5" w:rsidP="00E177D5">
            <w:pPr>
              <w:jc w:val="both"/>
              <w:rPr>
                <w:rFonts w:eastAsia="Calibri"/>
                <w:b/>
                <w:bCs/>
              </w:rPr>
            </w:pPr>
            <w:r w:rsidRPr="00E177D5">
              <w:rPr>
                <w:rFonts w:eastAsia="Calibri"/>
                <w:b/>
                <w:bCs/>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1D61EA5" w14:textId="77777777" w:rsidR="00E177D5" w:rsidRPr="00E177D5" w:rsidRDefault="00E177D5" w:rsidP="00E177D5">
            <w:pPr>
              <w:rPr>
                <w:rFonts w:eastAsia="Calibri"/>
                <w:b/>
                <w:bCs/>
              </w:rPr>
            </w:pPr>
            <w:r w:rsidRPr="00E177D5">
              <w:rPr>
                <w:rFonts w:eastAsia="Calibri"/>
                <w:b/>
                <w:bCs/>
              </w:rPr>
              <w:t>Milena Brčić</w:t>
            </w:r>
          </w:p>
          <w:p w14:paraId="0E624BDA" w14:textId="77777777" w:rsidR="00E177D5" w:rsidRPr="00E177D5" w:rsidRDefault="00E177D5" w:rsidP="00E177D5">
            <w:pPr>
              <w:rPr>
                <w:rFonts w:eastAsia="Calibri"/>
                <w:b/>
                <w:bCs/>
              </w:rPr>
            </w:pPr>
            <w:r w:rsidRPr="00E177D5">
              <w:rPr>
                <w:rFonts w:eastAsia="Calibri"/>
                <w:b/>
                <w:bCs/>
              </w:rPr>
              <w:t>Vesna Mihelić</w:t>
            </w:r>
          </w:p>
          <w:p w14:paraId="6C04AE9B" w14:textId="77777777" w:rsidR="00E177D5" w:rsidRPr="00E177D5" w:rsidRDefault="00E177D5" w:rsidP="00E177D5">
            <w:pPr>
              <w:rPr>
                <w:rFonts w:eastAsia="Calibri"/>
                <w:b/>
                <w:bCs/>
              </w:rPr>
            </w:pPr>
            <w:r w:rsidRPr="00E177D5">
              <w:rPr>
                <w:rFonts w:eastAsia="Calibri"/>
                <w:b/>
                <w:bCs/>
              </w:rPr>
              <w:t>Mira Marjanović</w:t>
            </w:r>
          </w:p>
        </w:tc>
      </w:tr>
      <w:tr w:rsidR="00E177D5" w:rsidRPr="00E177D5" w14:paraId="31B12BF1" w14:textId="77777777" w:rsidTr="0097520A">
        <w:trPr>
          <w:trHeight w:val="25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C4895" w14:textId="77777777" w:rsidR="00E177D5" w:rsidRPr="00E177D5" w:rsidRDefault="00E177D5" w:rsidP="00E177D5">
            <w:pPr>
              <w:jc w:val="both"/>
              <w:rPr>
                <w:rFonts w:eastAsia="Calibri"/>
                <w:b/>
                <w:bCs/>
              </w:rPr>
            </w:pPr>
            <w:r w:rsidRPr="00E177D5">
              <w:rPr>
                <w:rFonts w:eastAsia="Calibri"/>
                <w:b/>
                <w:bCs/>
              </w:rPr>
              <w:t>VRATAR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095A17" w14:textId="77777777" w:rsidR="00E177D5" w:rsidRPr="00E177D5" w:rsidRDefault="00E177D5" w:rsidP="00E177D5">
            <w:pPr>
              <w:jc w:val="both"/>
              <w:rPr>
                <w:rFonts w:eastAsia="Calibri"/>
                <w:b/>
                <w:bCs/>
              </w:rPr>
            </w:pPr>
            <w:r w:rsidRPr="00E177D5">
              <w:rPr>
                <w:rFonts w:eastAsia="Calibri"/>
                <w:b/>
                <w:bCs/>
              </w:rPr>
              <w:t>NSS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3D1F5CE"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CFA451"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0DFB860" w14:textId="77777777" w:rsidR="00E177D5" w:rsidRPr="00E177D5" w:rsidRDefault="00E177D5" w:rsidP="00E177D5">
            <w:pPr>
              <w:rPr>
                <w:rFonts w:eastAsia="Calibri"/>
                <w:b/>
                <w:bCs/>
              </w:rPr>
            </w:pPr>
            <w:r w:rsidRPr="00E177D5">
              <w:rPr>
                <w:rFonts w:eastAsia="Calibri"/>
                <w:b/>
                <w:bCs/>
              </w:rPr>
              <w:t xml:space="preserve">Marina </w:t>
            </w:r>
            <w:proofErr w:type="spellStart"/>
            <w:r w:rsidRPr="00E177D5">
              <w:rPr>
                <w:rFonts w:eastAsia="Calibri"/>
                <w:b/>
                <w:bCs/>
              </w:rPr>
              <w:t>Radošić</w:t>
            </w:r>
            <w:proofErr w:type="spellEnd"/>
          </w:p>
        </w:tc>
      </w:tr>
      <w:tr w:rsidR="00E177D5" w:rsidRPr="00E177D5" w14:paraId="0C72BE34" w14:textId="77777777" w:rsidTr="0097520A">
        <w:trPr>
          <w:trHeight w:val="50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F9A0F" w14:textId="77777777" w:rsidR="00E177D5" w:rsidRPr="00E177D5" w:rsidRDefault="00E177D5" w:rsidP="00E177D5">
            <w:pPr>
              <w:jc w:val="both"/>
              <w:rPr>
                <w:rFonts w:eastAsia="Calibri"/>
                <w:b/>
                <w:bCs/>
              </w:rPr>
            </w:pPr>
            <w:r w:rsidRPr="00E177D5">
              <w:rPr>
                <w:rFonts w:eastAsia="Calibri"/>
                <w:b/>
                <w:bCs/>
              </w:rPr>
              <w:t>VODITELJ ODSJEKA ZA JAVNU NABAVU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F625AA" w14:textId="77777777" w:rsidR="00E177D5" w:rsidRPr="00E177D5" w:rsidRDefault="00E177D5" w:rsidP="00E177D5">
            <w:pPr>
              <w:jc w:val="both"/>
              <w:rPr>
                <w:rFonts w:eastAsia="Calibri"/>
                <w:b/>
                <w:bCs/>
              </w:rPr>
            </w:pPr>
            <w:r w:rsidRPr="00E177D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0FBA1B"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63855D"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FFF550" w14:textId="77777777" w:rsidR="00E177D5" w:rsidRPr="00E177D5" w:rsidRDefault="00E177D5" w:rsidP="00E177D5">
            <w:pPr>
              <w:rPr>
                <w:rFonts w:eastAsia="Calibri"/>
                <w:b/>
                <w:bCs/>
              </w:rPr>
            </w:pPr>
            <w:r w:rsidRPr="00E177D5">
              <w:rPr>
                <w:rFonts w:eastAsia="Calibri"/>
                <w:b/>
                <w:bCs/>
              </w:rPr>
              <w:t>Alja Udovičić</w:t>
            </w:r>
          </w:p>
        </w:tc>
      </w:tr>
      <w:tr w:rsidR="00E177D5" w:rsidRPr="00E177D5" w14:paraId="08AB58D4" w14:textId="77777777" w:rsidTr="0097520A">
        <w:trPr>
          <w:trHeight w:val="49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796F3" w14:textId="77777777" w:rsidR="00E177D5" w:rsidRPr="00E177D5" w:rsidRDefault="00E177D5" w:rsidP="00E177D5">
            <w:pPr>
              <w:jc w:val="both"/>
              <w:rPr>
                <w:rFonts w:eastAsia="Calibri"/>
                <w:b/>
                <w:bCs/>
              </w:rPr>
            </w:pPr>
            <w:r w:rsidRPr="00E177D5">
              <w:rPr>
                <w:rFonts w:eastAsia="Calibri"/>
                <w:b/>
                <w:bCs/>
              </w:rPr>
              <w:t>VIŠI STRUČNI SURADNIK ZA JAVNU NABAVU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66BBBF" w14:textId="77777777" w:rsidR="00E177D5" w:rsidRPr="00E177D5" w:rsidRDefault="00E177D5" w:rsidP="00E177D5">
            <w:pPr>
              <w:jc w:val="both"/>
              <w:rPr>
                <w:rFonts w:eastAsia="Calibri"/>
                <w:b/>
                <w:bCs/>
              </w:rPr>
            </w:pPr>
            <w:r w:rsidRPr="00E177D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3D7591"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D3F3B9"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39D4F4" w14:textId="77777777" w:rsidR="00E177D5" w:rsidRPr="00E177D5" w:rsidRDefault="00E177D5" w:rsidP="00E177D5">
            <w:pPr>
              <w:rPr>
                <w:rFonts w:eastAsia="Calibri"/>
                <w:b/>
                <w:bCs/>
              </w:rPr>
            </w:pPr>
            <w:r w:rsidRPr="00E177D5">
              <w:rPr>
                <w:rFonts w:eastAsia="Calibri"/>
                <w:b/>
                <w:bCs/>
              </w:rPr>
              <w:t>Martina Golob Rupenović</w:t>
            </w:r>
          </w:p>
        </w:tc>
      </w:tr>
      <w:tr w:rsidR="00E177D5" w:rsidRPr="00E177D5" w14:paraId="45CED59F" w14:textId="77777777" w:rsidTr="0097520A">
        <w:trPr>
          <w:trHeight w:val="70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B7BBB" w14:textId="77777777" w:rsidR="00E177D5" w:rsidRPr="00E177D5" w:rsidRDefault="00E177D5" w:rsidP="00E177D5">
            <w:pPr>
              <w:jc w:val="both"/>
              <w:rPr>
                <w:rFonts w:eastAsia="Calibri"/>
                <w:b/>
                <w:bCs/>
              </w:rPr>
            </w:pPr>
            <w:r w:rsidRPr="00E177D5">
              <w:rPr>
                <w:rFonts w:eastAsia="Calibri"/>
                <w:b/>
                <w:bCs/>
              </w:rPr>
              <w:t>ŞAVJETNIK ZA JAVNU NABAVU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46900D" w14:textId="77777777" w:rsidR="00E177D5" w:rsidRPr="00E177D5" w:rsidRDefault="00E177D5" w:rsidP="00E177D5">
            <w:pPr>
              <w:jc w:val="both"/>
              <w:rPr>
                <w:rFonts w:eastAsia="Calibri"/>
                <w:b/>
                <w:bCs/>
              </w:rPr>
            </w:pPr>
            <w:r w:rsidRPr="00E177D5">
              <w:rPr>
                <w:rFonts w:eastAsia="Calibri"/>
                <w:b/>
                <w:bCs/>
              </w:rPr>
              <w:t>VŠS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10F168" w14:textId="77777777" w:rsidR="00E177D5" w:rsidRPr="00E177D5" w:rsidRDefault="00E177D5" w:rsidP="00E177D5">
            <w:pPr>
              <w:jc w:val="both"/>
              <w:rPr>
                <w:rFonts w:eastAsia="Calibri"/>
                <w:b/>
                <w:bCs/>
              </w:rPr>
            </w:pPr>
            <w:r w:rsidRPr="00E177D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09DC7A" w14:textId="77777777" w:rsidR="00E177D5" w:rsidRPr="00E177D5" w:rsidRDefault="00E177D5" w:rsidP="00E177D5">
            <w:pPr>
              <w:jc w:val="both"/>
              <w:rPr>
                <w:rFonts w:eastAsia="Calibri"/>
                <w:b/>
                <w:bCs/>
              </w:rPr>
            </w:pPr>
            <w:r w:rsidRPr="00E177D5">
              <w:rPr>
                <w:rFonts w:eastAsia="Calibri"/>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5C08EA" w14:textId="77777777" w:rsidR="00E177D5" w:rsidRPr="00E177D5" w:rsidRDefault="00E177D5" w:rsidP="00E177D5">
            <w:pPr>
              <w:rPr>
                <w:rFonts w:eastAsia="Calibri"/>
                <w:b/>
                <w:bCs/>
              </w:rPr>
            </w:pPr>
            <w:r w:rsidRPr="00E177D5">
              <w:rPr>
                <w:rFonts w:eastAsia="Calibri"/>
                <w:b/>
                <w:bCs/>
              </w:rPr>
              <w:t>-</w:t>
            </w:r>
          </w:p>
        </w:tc>
      </w:tr>
      <w:tr w:rsidR="00E177D5" w:rsidRPr="00E177D5" w14:paraId="4912B527" w14:textId="77777777" w:rsidTr="0097520A">
        <w:trPr>
          <w:trHeight w:val="83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5FBB8" w14:textId="77777777" w:rsidR="00E177D5" w:rsidRPr="00E177D5" w:rsidRDefault="00E177D5" w:rsidP="00E177D5">
            <w:pPr>
              <w:jc w:val="both"/>
              <w:rPr>
                <w:rFonts w:eastAsia="Calibri"/>
                <w:b/>
                <w:bCs/>
              </w:rPr>
            </w:pPr>
            <w:r w:rsidRPr="00E177D5">
              <w:rPr>
                <w:rFonts w:eastAsia="Calibri"/>
                <w:b/>
                <w:bCs/>
              </w:rPr>
              <w:t>UKUPNO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3F69C35" w14:textId="77777777" w:rsidR="00E177D5" w:rsidRPr="00E177D5" w:rsidRDefault="00E177D5" w:rsidP="00E177D5">
            <w:pPr>
              <w:jc w:val="both"/>
              <w:rPr>
                <w:rFonts w:eastAsia="Calibri"/>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D37957" w14:textId="77777777" w:rsidR="00E177D5" w:rsidRPr="00E177D5" w:rsidRDefault="00E177D5" w:rsidP="00E177D5">
            <w:pPr>
              <w:jc w:val="both"/>
              <w:rPr>
                <w:rFonts w:eastAsia="Calibri"/>
                <w:b/>
                <w:bCs/>
              </w:rPr>
            </w:pPr>
            <w:r w:rsidRPr="00E177D5">
              <w:rPr>
                <w:rFonts w:eastAsia="Calibri"/>
                <w:b/>
                <w:bCs/>
              </w:rPr>
              <w:t>29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9E2E182" w14:textId="77777777" w:rsidR="00E177D5" w:rsidRPr="00E177D5" w:rsidRDefault="00E177D5" w:rsidP="00E177D5">
            <w:pPr>
              <w:jc w:val="both"/>
              <w:rPr>
                <w:rFonts w:eastAsia="Calibri"/>
                <w:b/>
                <w:bCs/>
              </w:rPr>
            </w:pPr>
            <w:r w:rsidRPr="00E177D5">
              <w:rPr>
                <w:rFonts w:eastAsia="Calibri"/>
                <w:b/>
                <w:bCs/>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FF22F70" w14:textId="77777777" w:rsidR="00E177D5" w:rsidRPr="00E177D5" w:rsidRDefault="00E177D5" w:rsidP="00E177D5">
            <w:pPr>
              <w:jc w:val="both"/>
              <w:rPr>
                <w:rFonts w:eastAsia="Calibri"/>
                <w:b/>
                <w:bCs/>
              </w:rPr>
            </w:pPr>
          </w:p>
        </w:tc>
      </w:tr>
    </w:tbl>
    <w:p w14:paraId="6DBC6E5C" w14:textId="77777777" w:rsidR="00E177D5" w:rsidRPr="00E177D5" w:rsidRDefault="00E177D5" w:rsidP="00E177D5">
      <w:pPr>
        <w:ind w:left="360"/>
        <w:jc w:val="both"/>
        <w:rPr>
          <w:rFonts w:eastAsia="Calibri"/>
          <w:color w:val="C45911"/>
        </w:rPr>
      </w:pPr>
    </w:p>
    <w:p w14:paraId="70E2AD6A" w14:textId="61B11FDB" w:rsidR="00E177D5" w:rsidRDefault="00E177D5" w:rsidP="00E177D5">
      <w:pPr>
        <w:ind w:left="360"/>
        <w:jc w:val="both"/>
        <w:rPr>
          <w:rFonts w:eastAsia="Calibri"/>
          <w:color w:val="C45911"/>
        </w:rPr>
      </w:pPr>
    </w:p>
    <w:p w14:paraId="631FF570" w14:textId="5C17C492" w:rsidR="00664A0E" w:rsidRDefault="00664A0E" w:rsidP="00E177D5">
      <w:pPr>
        <w:ind w:left="360"/>
        <w:jc w:val="both"/>
        <w:rPr>
          <w:rFonts w:eastAsia="Calibri"/>
          <w:color w:val="C45911"/>
        </w:rPr>
      </w:pPr>
    </w:p>
    <w:p w14:paraId="16DCEAAF" w14:textId="342406A7" w:rsidR="00664A0E" w:rsidRDefault="00664A0E" w:rsidP="00E177D5">
      <w:pPr>
        <w:ind w:left="360"/>
        <w:jc w:val="both"/>
        <w:rPr>
          <w:rFonts w:eastAsia="Calibri"/>
          <w:color w:val="C45911"/>
        </w:rPr>
      </w:pPr>
    </w:p>
    <w:p w14:paraId="65200EA8" w14:textId="19DF22A4" w:rsidR="00664A0E" w:rsidRDefault="00664A0E" w:rsidP="00E177D5">
      <w:pPr>
        <w:ind w:left="360"/>
        <w:jc w:val="both"/>
        <w:rPr>
          <w:rFonts w:eastAsia="Calibri"/>
          <w:color w:val="C45911"/>
        </w:rPr>
      </w:pPr>
    </w:p>
    <w:p w14:paraId="2040BEBA" w14:textId="6EE1B48B" w:rsidR="00664A0E" w:rsidRDefault="00664A0E" w:rsidP="00E177D5">
      <w:pPr>
        <w:ind w:left="360"/>
        <w:jc w:val="both"/>
        <w:rPr>
          <w:rFonts w:eastAsia="Calibri"/>
          <w:color w:val="C45911"/>
        </w:rPr>
      </w:pPr>
    </w:p>
    <w:p w14:paraId="63D82391" w14:textId="75D9613E" w:rsidR="00664A0E" w:rsidRDefault="00664A0E" w:rsidP="00E177D5">
      <w:pPr>
        <w:ind w:left="360"/>
        <w:jc w:val="both"/>
        <w:rPr>
          <w:rFonts w:eastAsia="Calibri"/>
          <w:color w:val="C45911"/>
        </w:rPr>
      </w:pPr>
    </w:p>
    <w:p w14:paraId="2F74731F" w14:textId="21713FCF" w:rsidR="00664A0E" w:rsidRDefault="00664A0E" w:rsidP="00E177D5">
      <w:pPr>
        <w:ind w:left="360"/>
        <w:jc w:val="both"/>
        <w:rPr>
          <w:rFonts w:eastAsia="Calibri"/>
          <w:color w:val="C45911"/>
        </w:rPr>
      </w:pPr>
    </w:p>
    <w:p w14:paraId="10A9AFFC" w14:textId="58D10A79" w:rsidR="00664A0E" w:rsidRDefault="00664A0E" w:rsidP="00E177D5">
      <w:pPr>
        <w:ind w:left="360"/>
        <w:jc w:val="both"/>
        <w:rPr>
          <w:rFonts w:eastAsia="Calibri"/>
          <w:color w:val="C45911"/>
        </w:rPr>
      </w:pPr>
    </w:p>
    <w:p w14:paraId="668B9913" w14:textId="147C54EF" w:rsidR="00664A0E" w:rsidRDefault="00664A0E" w:rsidP="00E177D5">
      <w:pPr>
        <w:ind w:left="360"/>
        <w:jc w:val="both"/>
        <w:rPr>
          <w:rFonts w:eastAsia="Calibri"/>
          <w:color w:val="C45911"/>
        </w:rPr>
      </w:pPr>
    </w:p>
    <w:p w14:paraId="00D2FEF0" w14:textId="398AF3D0" w:rsidR="00664A0E" w:rsidRDefault="00664A0E" w:rsidP="00E177D5">
      <w:pPr>
        <w:ind w:left="360"/>
        <w:jc w:val="both"/>
        <w:rPr>
          <w:rFonts w:eastAsia="Calibri"/>
          <w:color w:val="C45911"/>
        </w:rPr>
      </w:pPr>
    </w:p>
    <w:p w14:paraId="22B83600" w14:textId="0FFC6F3A" w:rsidR="00664A0E" w:rsidRDefault="00664A0E" w:rsidP="00E177D5">
      <w:pPr>
        <w:ind w:left="360"/>
        <w:jc w:val="both"/>
        <w:rPr>
          <w:rFonts w:eastAsia="Calibri"/>
          <w:color w:val="C45911"/>
        </w:rPr>
      </w:pPr>
    </w:p>
    <w:p w14:paraId="6243B3A6" w14:textId="5A4FCE41" w:rsidR="00664A0E" w:rsidRDefault="00664A0E" w:rsidP="00E177D5">
      <w:pPr>
        <w:ind w:left="360"/>
        <w:jc w:val="both"/>
        <w:rPr>
          <w:rFonts w:eastAsia="Calibri"/>
          <w:color w:val="C45911"/>
        </w:rPr>
      </w:pPr>
    </w:p>
    <w:p w14:paraId="42A8837B" w14:textId="55C8E6CA" w:rsidR="00664A0E" w:rsidRDefault="00664A0E" w:rsidP="00E177D5">
      <w:pPr>
        <w:ind w:left="360"/>
        <w:jc w:val="both"/>
        <w:rPr>
          <w:rFonts w:eastAsia="Calibri"/>
          <w:color w:val="C45911"/>
        </w:rPr>
      </w:pPr>
    </w:p>
    <w:p w14:paraId="174ABCCF" w14:textId="293A1A7B" w:rsidR="00664A0E" w:rsidRDefault="00664A0E" w:rsidP="00E177D5">
      <w:pPr>
        <w:ind w:left="360"/>
        <w:jc w:val="both"/>
        <w:rPr>
          <w:rFonts w:eastAsia="Calibri"/>
          <w:color w:val="C45911"/>
        </w:rPr>
      </w:pPr>
    </w:p>
    <w:p w14:paraId="3516ACE3" w14:textId="41F34FE4" w:rsidR="00664A0E" w:rsidRDefault="00664A0E" w:rsidP="00E177D5">
      <w:pPr>
        <w:ind w:left="360"/>
        <w:jc w:val="both"/>
        <w:rPr>
          <w:rFonts w:eastAsia="Calibri"/>
          <w:color w:val="C45911"/>
        </w:rPr>
      </w:pPr>
    </w:p>
    <w:p w14:paraId="2E4CA5FC" w14:textId="4D888B50" w:rsidR="00664A0E" w:rsidRDefault="00664A0E" w:rsidP="00E177D5">
      <w:pPr>
        <w:ind w:left="360"/>
        <w:jc w:val="both"/>
        <w:rPr>
          <w:rFonts w:eastAsia="Calibri"/>
          <w:color w:val="C45911"/>
        </w:rPr>
      </w:pPr>
    </w:p>
    <w:p w14:paraId="0A5562F1" w14:textId="08C17A17" w:rsidR="00664A0E" w:rsidRDefault="00664A0E" w:rsidP="00E177D5">
      <w:pPr>
        <w:ind w:left="360"/>
        <w:jc w:val="both"/>
        <w:rPr>
          <w:rFonts w:eastAsia="Calibri"/>
          <w:color w:val="C45911"/>
        </w:rPr>
      </w:pPr>
    </w:p>
    <w:p w14:paraId="01758339" w14:textId="1437E465" w:rsidR="00664A0E" w:rsidRDefault="00664A0E" w:rsidP="00E177D5">
      <w:pPr>
        <w:ind w:left="360"/>
        <w:jc w:val="both"/>
        <w:rPr>
          <w:rFonts w:eastAsia="Calibri"/>
          <w:color w:val="C45911"/>
        </w:rPr>
      </w:pPr>
    </w:p>
    <w:p w14:paraId="3F41C37F" w14:textId="58F5A515" w:rsidR="00664A0E" w:rsidRDefault="00664A0E" w:rsidP="00E177D5">
      <w:pPr>
        <w:ind w:left="360"/>
        <w:jc w:val="both"/>
        <w:rPr>
          <w:rFonts w:eastAsia="Calibri"/>
          <w:color w:val="C45911"/>
        </w:rPr>
      </w:pPr>
    </w:p>
    <w:p w14:paraId="62CAF2CA" w14:textId="1ED11942" w:rsidR="00664A0E" w:rsidRDefault="00664A0E" w:rsidP="00E177D5">
      <w:pPr>
        <w:ind w:left="360"/>
        <w:jc w:val="both"/>
        <w:rPr>
          <w:rFonts w:eastAsia="Calibri"/>
          <w:color w:val="C45911"/>
        </w:rPr>
      </w:pPr>
    </w:p>
    <w:p w14:paraId="56C2C5B4" w14:textId="0927643C" w:rsidR="00664A0E" w:rsidRDefault="00664A0E" w:rsidP="00E177D5">
      <w:pPr>
        <w:ind w:left="360"/>
        <w:jc w:val="both"/>
        <w:rPr>
          <w:rFonts w:eastAsia="Calibri"/>
          <w:color w:val="C45911"/>
        </w:rPr>
      </w:pPr>
    </w:p>
    <w:p w14:paraId="473CFD1B" w14:textId="09C6CE34" w:rsidR="00664A0E" w:rsidRDefault="00664A0E" w:rsidP="00E177D5">
      <w:pPr>
        <w:ind w:left="360"/>
        <w:jc w:val="both"/>
        <w:rPr>
          <w:rFonts w:eastAsia="Calibri"/>
          <w:color w:val="C45911"/>
        </w:rPr>
      </w:pPr>
    </w:p>
    <w:p w14:paraId="2AE148C1" w14:textId="1FB0DFDE" w:rsidR="00664A0E" w:rsidRDefault="00664A0E" w:rsidP="00E177D5">
      <w:pPr>
        <w:ind w:left="360"/>
        <w:jc w:val="both"/>
        <w:rPr>
          <w:rFonts w:eastAsia="Calibri"/>
          <w:color w:val="C45911"/>
        </w:rPr>
      </w:pPr>
    </w:p>
    <w:p w14:paraId="5F8913A0" w14:textId="28C2C202" w:rsidR="00664A0E" w:rsidRDefault="00664A0E" w:rsidP="00E177D5">
      <w:pPr>
        <w:ind w:left="360"/>
        <w:jc w:val="both"/>
        <w:rPr>
          <w:rFonts w:eastAsia="Calibri"/>
          <w:color w:val="C45911"/>
        </w:rPr>
      </w:pPr>
    </w:p>
    <w:p w14:paraId="52999B3F" w14:textId="69E59587" w:rsidR="00664A0E" w:rsidRDefault="00664A0E" w:rsidP="00E177D5">
      <w:pPr>
        <w:ind w:left="360"/>
        <w:jc w:val="both"/>
        <w:rPr>
          <w:rFonts w:eastAsia="Calibri"/>
          <w:color w:val="C45911"/>
        </w:rPr>
      </w:pPr>
    </w:p>
    <w:p w14:paraId="27A64D7C" w14:textId="31F76809" w:rsidR="00664A0E" w:rsidRDefault="00664A0E" w:rsidP="00E177D5">
      <w:pPr>
        <w:ind w:left="360"/>
        <w:jc w:val="both"/>
        <w:rPr>
          <w:rFonts w:eastAsia="Calibri"/>
          <w:color w:val="C45911"/>
        </w:rPr>
      </w:pPr>
    </w:p>
    <w:p w14:paraId="7B5F00E0" w14:textId="06B188E4" w:rsidR="00664A0E" w:rsidRDefault="00664A0E" w:rsidP="00E177D5">
      <w:pPr>
        <w:ind w:left="360"/>
        <w:jc w:val="both"/>
        <w:rPr>
          <w:rFonts w:eastAsia="Calibri"/>
          <w:color w:val="C45911"/>
        </w:rPr>
      </w:pPr>
    </w:p>
    <w:p w14:paraId="63DD3B83" w14:textId="394102A2" w:rsidR="00664A0E" w:rsidRDefault="00664A0E" w:rsidP="00E177D5">
      <w:pPr>
        <w:ind w:left="360"/>
        <w:jc w:val="both"/>
        <w:rPr>
          <w:rFonts w:eastAsia="Calibri"/>
          <w:color w:val="C45911"/>
        </w:rPr>
      </w:pPr>
    </w:p>
    <w:p w14:paraId="0E0EC5DD" w14:textId="67C96DEC" w:rsidR="00664A0E" w:rsidRDefault="00664A0E" w:rsidP="00E177D5">
      <w:pPr>
        <w:ind w:left="360"/>
        <w:jc w:val="both"/>
        <w:rPr>
          <w:rFonts w:eastAsia="Calibri"/>
          <w:color w:val="C45911"/>
        </w:rPr>
      </w:pPr>
    </w:p>
    <w:p w14:paraId="358AF13E" w14:textId="2E55B0B1" w:rsidR="00664A0E" w:rsidRDefault="00664A0E" w:rsidP="00E177D5">
      <w:pPr>
        <w:ind w:left="360"/>
        <w:jc w:val="both"/>
        <w:rPr>
          <w:rFonts w:eastAsia="Calibri"/>
          <w:color w:val="C45911"/>
        </w:rPr>
      </w:pPr>
    </w:p>
    <w:p w14:paraId="6D28558A" w14:textId="77777777" w:rsidR="00664A0E" w:rsidRPr="00E177D5" w:rsidRDefault="00664A0E" w:rsidP="00E177D5">
      <w:pPr>
        <w:ind w:left="360"/>
        <w:jc w:val="both"/>
        <w:rPr>
          <w:rFonts w:eastAsia="Calibri"/>
          <w:color w:val="C45911"/>
        </w:rPr>
      </w:pPr>
    </w:p>
    <w:p w14:paraId="3E1073F3" w14:textId="77777777" w:rsidR="00664A0E" w:rsidRPr="00664A0E" w:rsidRDefault="00664A0E" w:rsidP="00664A0E">
      <w:pPr>
        <w:jc w:val="center"/>
        <w:rPr>
          <w:rFonts w:eastAsia="Calibri"/>
          <w:b/>
        </w:rPr>
      </w:pPr>
      <w:r w:rsidRPr="00664A0E">
        <w:rPr>
          <w:rFonts w:eastAsia="Calibri"/>
          <w:b/>
        </w:rPr>
        <w:lastRenderedPageBreak/>
        <w:t>IZVJEŠĆE</w:t>
      </w:r>
    </w:p>
    <w:p w14:paraId="183D14C9" w14:textId="77777777" w:rsidR="00664A0E" w:rsidRPr="00664A0E" w:rsidRDefault="00664A0E" w:rsidP="00664A0E">
      <w:pPr>
        <w:jc w:val="center"/>
        <w:rPr>
          <w:rFonts w:eastAsia="Calibri"/>
          <w:b/>
        </w:rPr>
      </w:pPr>
      <w:r w:rsidRPr="00664A0E">
        <w:rPr>
          <w:rFonts w:eastAsia="Calibri"/>
          <w:b/>
        </w:rPr>
        <w:t>o radu Upravnog odjela za financije</w:t>
      </w:r>
    </w:p>
    <w:p w14:paraId="7A531EE2" w14:textId="77777777" w:rsidR="00664A0E" w:rsidRPr="00664A0E" w:rsidRDefault="00664A0E" w:rsidP="00664A0E">
      <w:pPr>
        <w:jc w:val="center"/>
        <w:rPr>
          <w:rFonts w:eastAsia="Calibri"/>
          <w:b/>
        </w:rPr>
      </w:pPr>
      <w:r w:rsidRPr="00664A0E">
        <w:rPr>
          <w:rFonts w:eastAsia="Calibri"/>
          <w:b/>
        </w:rPr>
        <w:t>za period od 01.07. do 31.12.2023. godine</w:t>
      </w:r>
    </w:p>
    <w:p w14:paraId="7B07296F" w14:textId="77777777" w:rsidR="00664A0E" w:rsidRPr="00664A0E" w:rsidRDefault="00664A0E" w:rsidP="00664A0E">
      <w:pPr>
        <w:tabs>
          <w:tab w:val="center" w:pos="6804"/>
        </w:tabs>
      </w:pPr>
    </w:p>
    <w:p w14:paraId="5CCD74CB" w14:textId="77777777" w:rsidR="00664A0E" w:rsidRPr="00664A0E" w:rsidRDefault="00664A0E" w:rsidP="00664A0E">
      <w:pPr>
        <w:ind w:firstLine="709"/>
        <w:jc w:val="both"/>
      </w:pPr>
      <w:r w:rsidRPr="00664A0E">
        <w:t>Ovaj  Izvještaj ima za cilj prikazati rad Upravnog odjela za financije tijekom druge polovine proračunske 2024. godine. Izvješćem se nastoji predočiti aktivnosti upravnog odjela na najpribližniji način izvješćivanja utvrđen ISO standardom za izvješćivanje na lokalnoj razini.</w:t>
      </w:r>
    </w:p>
    <w:p w14:paraId="5106781F" w14:textId="77777777" w:rsidR="00664A0E" w:rsidRPr="00664A0E" w:rsidRDefault="00664A0E" w:rsidP="00664A0E">
      <w:pPr>
        <w:ind w:firstLine="709"/>
        <w:jc w:val="both"/>
      </w:pPr>
      <w:r w:rsidRPr="00664A0E">
        <w:t>Sukladno navedenom isti se sastoji od pet dijelova, i to: I. Najvažnije akcije u izvještajnom razdoblju; II. Organizacijska struktura i nadležnosti; III. Akti Gradskog vijeća i Gradonačelnika; IV. Ciljevi; V. Realizacija neposrednih zadataka.</w:t>
      </w:r>
    </w:p>
    <w:p w14:paraId="003B1814" w14:textId="77777777" w:rsidR="00664A0E" w:rsidRPr="00664A0E" w:rsidRDefault="00664A0E" w:rsidP="00664A0E">
      <w:pPr>
        <w:jc w:val="both"/>
      </w:pPr>
    </w:p>
    <w:p w14:paraId="7617706F" w14:textId="77777777" w:rsidR="00664A0E" w:rsidRPr="00664A0E" w:rsidRDefault="00664A0E" w:rsidP="003C2E44">
      <w:pPr>
        <w:numPr>
          <w:ilvl w:val="0"/>
          <w:numId w:val="12"/>
        </w:numPr>
        <w:jc w:val="both"/>
        <w:rPr>
          <w:b/>
        </w:rPr>
      </w:pPr>
      <w:r w:rsidRPr="00664A0E">
        <w:rPr>
          <w:b/>
        </w:rPr>
        <w:t>NAJVAŽNIJE AKCIJE U IZVJEŠTAJNOM RAZDOBLJU</w:t>
      </w:r>
    </w:p>
    <w:p w14:paraId="7C4142DD" w14:textId="77777777" w:rsidR="00664A0E" w:rsidRPr="00664A0E" w:rsidRDefault="00664A0E" w:rsidP="00664A0E">
      <w:pPr>
        <w:jc w:val="both"/>
      </w:pPr>
    </w:p>
    <w:p w14:paraId="4F7077F7" w14:textId="3F668359" w:rsidR="00664A0E" w:rsidRPr="00664A0E" w:rsidRDefault="00664A0E" w:rsidP="00664A0E">
      <w:pPr>
        <w:ind w:firstLine="709"/>
        <w:jc w:val="both"/>
      </w:pPr>
      <w:r w:rsidRPr="00664A0E">
        <w:t>Upravni odjel za financije je u izvještajnom razdoblju obavljao poslove i zadatke definirane Zakonom o proračunu i njemu pratećim aktima, propisima koji uređuju financijsko i računovodstveno poslovanje kao i onima iz područja radnih odnosa, dohotka, poreza i doprinosa i drugih oblasti.</w:t>
      </w:r>
    </w:p>
    <w:p w14:paraId="14729C7D" w14:textId="5AC9BCAE" w:rsidR="00664A0E" w:rsidRPr="00664A0E" w:rsidRDefault="00664A0E" w:rsidP="00664A0E">
      <w:pPr>
        <w:ind w:firstLine="709"/>
        <w:jc w:val="both"/>
      </w:pPr>
      <w:r w:rsidRPr="00664A0E">
        <w:t xml:space="preserve">Upravni odjel prati rad svih službi gradske uprave i proračunskih korisnika s kojima je usko povezan, a glavna aktivnost odjela usmjerena je na izradu i praćenje izvršavanja proračuna. </w:t>
      </w:r>
    </w:p>
    <w:p w14:paraId="30133CC2" w14:textId="085846C4" w:rsidR="00664A0E" w:rsidRPr="00664A0E" w:rsidRDefault="00664A0E" w:rsidP="00664A0E">
      <w:pPr>
        <w:ind w:firstLine="709"/>
        <w:jc w:val="both"/>
      </w:pPr>
      <w:r w:rsidRPr="00664A0E">
        <w:t>U izvještajnom razdoblju izrađen je Polugodišnji izvještaj o izvršenju proračuna za 2024. godinu, te  II. Izmjene i dopune Proračuna za 2024. godinu koje su  usvojene  na sjednici Gradskog vijeća održanoj 12.12.2024. godine i objavljene  u „Službenom glasniku Grada Poreča-Parenzo“ broj 22/24.</w:t>
      </w:r>
    </w:p>
    <w:p w14:paraId="6D0EA67B" w14:textId="77777777" w:rsidR="00664A0E" w:rsidRPr="00664A0E" w:rsidRDefault="00664A0E" w:rsidP="00664A0E">
      <w:pPr>
        <w:ind w:firstLine="709"/>
        <w:jc w:val="both"/>
      </w:pPr>
      <w:r w:rsidRPr="00664A0E">
        <w:t xml:space="preserve">Kao najvažnija aktivnost polugodišta jesu poslovi vezani uz pripremu Proračuna za 2025. godinu i projekcija za 2026. i 2027. godinu. Programi za dio djelatnosti, kao sastavni dio Proračuna prošli su proceduru Savjetovanja s zainteresiranom javnošću temeljem članka 11. Zakona o pravu na pristup informacijama („Narodne novine“,  br. 25/13, 85/15, 69/22) i Kodeksa savjetovanja sa zainteresiranom javnošću u postupcima donošenja zakona, drugih propisa i akata („Narodne novine“, br. 140/09). Proračun je usvojen na sjednici Gradskog vijeća održanoj 12.12.2024. godine. </w:t>
      </w:r>
    </w:p>
    <w:p w14:paraId="6615ABE0" w14:textId="77777777" w:rsidR="00664A0E" w:rsidRPr="00664A0E" w:rsidRDefault="00664A0E" w:rsidP="00664A0E">
      <w:pPr>
        <w:jc w:val="both"/>
      </w:pPr>
    </w:p>
    <w:p w14:paraId="686F9F7E" w14:textId="77777777" w:rsidR="00664A0E" w:rsidRPr="00664A0E" w:rsidRDefault="00664A0E" w:rsidP="003C2E44">
      <w:pPr>
        <w:keepNext/>
        <w:keepLines/>
        <w:numPr>
          <w:ilvl w:val="0"/>
          <w:numId w:val="12"/>
        </w:numPr>
        <w:contextualSpacing/>
        <w:jc w:val="both"/>
        <w:outlineLvl w:val="1"/>
        <w:rPr>
          <w:rFonts w:eastAsia="Calibri"/>
          <w:b/>
        </w:rPr>
      </w:pPr>
      <w:r w:rsidRPr="00664A0E">
        <w:rPr>
          <w:rFonts w:eastAsia="Calibri"/>
          <w:b/>
        </w:rPr>
        <w:t>ORGANIZACIJSKA STRUKTURA I NADLEŽNOSTI</w:t>
      </w:r>
    </w:p>
    <w:p w14:paraId="1D468CED" w14:textId="77777777" w:rsidR="00664A0E" w:rsidRPr="00664A0E" w:rsidRDefault="00664A0E" w:rsidP="00664A0E">
      <w:pPr>
        <w:keepNext/>
        <w:keepLines/>
        <w:jc w:val="both"/>
        <w:outlineLvl w:val="1"/>
      </w:pPr>
    </w:p>
    <w:p w14:paraId="36992602" w14:textId="77777777" w:rsidR="00664A0E" w:rsidRPr="00664A0E" w:rsidRDefault="00664A0E" w:rsidP="00664A0E">
      <w:pPr>
        <w:keepNext/>
        <w:keepLines/>
        <w:jc w:val="both"/>
        <w:outlineLvl w:val="1"/>
      </w:pPr>
      <w:r w:rsidRPr="00664A0E">
        <w:tab/>
        <w:t>Sukladno važećim aktima Grada Poreča-Parenzo, Upravni odjel za financije djeluje kao samostalno upravno tijelo Grada i to kroz jedan Odsjek i jedan Odjeljak.</w:t>
      </w:r>
    </w:p>
    <w:p w14:paraId="2C53E043" w14:textId="77777777" w:rsidR="00664A0E" w:rsidRPr="00664A0E" w:rsidRDefault="00664A0E" w:rsidP="00664A0E">
      <w:pPr>
        <w:keepNext/>
        <w:keepLines/>
        <w:jc w:val="both"/>
        <w:outlineLvl w:val="1"/>
      </w:pPr>
      <w:r w:rsidRPr="00664A0E">
        <w:tab/>
        <w:t>Temeljem Odluke o ustrojstvu upravnih tijela Grada Poreča-Parenzo („Službeni glasnik Grada Poreča-Parenzo” br. 07/21) Upravni odjel za financije sastoji se od:</w:t>
      </w:r>
    </w:p>
    <w:p w14:paraId="28CF3366" w14:textId="77777777" w:rsidR="00664A0E" w:rsidRPr="00664A0E" w:rsidRDefault="00664A0E" w:rsidP="00664A0E">
      <w:pPr>
        <w:keepNext/>
        <w:keepLines/>
        <w:jc w:val="both"/>
        <w:outlineLvl w:val="1"/>
      </w:pPr>
    </w:p>
    <w:p w14:paraId="2FF3875A" w14:textId="77777777" w:rsidR="00664A0E" w:rsidRPr="00664A0E" w:rsidRDefault="00664A0E" w:rsidP="00664A0E">
      <w:pPr>
        <w:keepNext/>
        <w:keepLines/>
        <w:jc w:val="both"/>
        <w:outlineLvl w:val="1"/>
      </w:pPr>
      <w:r w:rsidRPr="00664A0E">
        <w:t xml:space="preserve">1. Odsjeka za proračun i financije i </w:t>
      </w:r>
    </w:p>
    <w:p w14:paraId="2C9C637C" w14:textId="77777777" w:rsidR="00664A0E" w:rsidRPr="00664A0E" w:rsidRDefault="00664A0E" w:rsidP="00664A0E">
      <w:pPr>
        <w:keepNext/>
        <w:keepLines/>
        <w:jc w:val="both"/>
        <w:outlineLvl w:val="1"/>
      </w:pPr>
      <w:r w:rsidRPr="00664A0E">
        <w:t>2. Odjeljka za utvrđivanje i naplatu vlastitih prihoda</w:t>
      </w:r>
    </w:p>
    <w:p w14:paraId="06A15315" w14:textId="77777777" w:rsidR="00664A0E" w:rsidRPr="00664A0E" w:rsidRDefault="00664A0E" w:rsidP="00664A0E">
      <w:pPr>
        <w:keepLines/>
        <w:ind w:right="-142"/>
        <w:jc w:val="both"/>
        <w:rPr>
          <w:color w:val="5B9BD5"/>
        </w:rPr>
      </w:pPr>
    </w:p>
    <w:p w14:paraId="75FD0798" w14:textId="77777777" w:rsidR="00664A0E" w:rsidRPr="00664A0E" w:rsidRDefault="00664A0E" w:rsidP="00664A0E">
      <w:pPr>
        <w:keepLines/>
        <w:ind w:right="-142" w:firstLine="709"/>
        <w:jc w:val="both"/>
      </w:pPr>
      <w:r w:rsidRPr="00664A0E">
        <w:t>Sukladno Pravilniku o unutarnjem redu upravnih tijela Grada Poreča („Službeni glasnik Grada Poreča-Parenzo”, broj 08/21) u Upravnom odjelu za financije sistematizirano je 16 radnih mjesta od čega je popunjeno 9 radnih mjesta, dok su dvije osobe u radnom odnosu na određeno vrijeme radi povećanog obujma posla:</w:t>
      </w:r>
    </w:p>
    <w:p w14:paraId="0719508D" w14:textId="77777777" w:rsidR="00664A0E" w:rsidRPr="00664A0E" w:rsidRDefault="00664A0E" w:rsidP="00664A0E">
      <w:pPr>
        <w:keepLines/>
        <w:ind w:right="-142"/>
        <w:jc w:val="both"/>
        <w:rPr>
          <w:color w:val="5B9BD5"/>
        </w:rPr>
      </w:pPr>
    </w:p>
    <w:p w14:paraId="7133EE49" w14:textId="77777777" w:rsidR="00664A0E" w:rsidRPr="00664A0E" w:rsidRDefault="00664A0E" w:rsidP="003C2E44">
      <w:pPr>
        <w:keepLines/>
        <w:numPr>
          <w:ilvl w:val="0"/>
          <w:numId w:val="9"/>
        </w:numPr>
        <w:contextualSpacing/>
        <w:jc w:val="both"/>
        <w:rPr>
          <w:rFonts w:eastAsia="Calibri"/>
          <w:lang w:eastAsia="en-US"/>
        </w:rPr>
      </w:pPr>
      <w:r w:rsidRPr="00664A0E">
        <w:rPr>
          <w:rFonts w:eastAsia="Calibri"/>
          <w:lang w:eastAsia="en-US"/>
        </w:rPr>
        <w:t>Pročelnica – Tatjana Matošević</w:t>
      </w:r>
    </w:p>
    <w:p w14:paraId="70496825" w14:textId="77777777" w:rsidR="00664A0E" w:rsidRPr="00664A0E" w:rsidRDefault="00664A0E" w:rsidP="003C2E44">
      <w:pPr>
        <w:keepLines/>
        <w:numPr>
          <w:ilvl w:val="0"/>
          <w:numId w:val="9"/>
        </w:numPr>
        <w:contextualSpacing/>
        <w:jc w:val="both"/>
        <w:rPr>
          <w:rFonts w:eastAsia="Calibri"/>
          <w:lang w:eastAsia="en-US"/>
        </w:rPr>
      </w:pPr>
      <w:r w:rsidRPr="00664A0E">
        <w:rPr>
          <w:rFonts w:eastAsia="Calibri"/>
          <w:lang w:eastAsia="en-US"/>
        </w:rPr>
        <w:t xml:space="preserve">Pomoćnica pročelnice – Karmen Pilat </w:t>
      </w:r>
    </w:p>
    <w:p w14:paraId="4B2D3692" w14:textId="77777777" w:rsidR="00664A0E" w:rsidRPr="00664A0E" w:rsidRDefault="00664A0E" w:rsidP="00664A0E">
      <w:pPr>
        <w:keepLines/>
        <w:jc w:val="both"/>
      </w:pPr>
    </w:p>
    <w:p w14:paraId="209364DE" w14:textId="77777777" w:rsidR="00664A0E" w:rsidRPr="00664A0E" w:rsidRDefault="00664A0E" w:rsidP="00664A0E">
      <w:pPr>
        <w:keepLines/>
        <w:jc w:val="both"/>
      </w:pPr>
      <w:r w:rsidRPr="00664A0E">
        <w:t>ODSJEK ZA FINANCIJE I PRORAČUN</w:t>
      </w:r>
    </w:p>
    <w:p w14:paraId="51916CB8" w14:textId="77777777" w:rsidR="00664A0E" w:rsidRPr="00664A0E" w:rsidRDefault="00664A0E" w:rsidP="003C2E44">
      <w:pPr>
        <w:keepLines/>
        <w:numPr>
          <w:ilvl w:val="0"/>
          <w:numId w:val="7"/>
        </w:numPr>
        <w:jc w:val="both"/>
      </w:pPr>
      <w:r w:rsidRPr="00664A0E">
        <w:t xml:space="preserve">Viša stručna suradnica za proračun i financije – Sanja </w:t>
      </w:r>
      <w:proofErr w:type="spellStart"/>
      <w:r w:rsidRPr="00664A0E">
        <w:t>Kepčija</w:t>
      </w:r>
      <w:proofErr w:type="spellEnd"/>
    </w:p>
    <w:p w14:paraId="5304A10A" w14:textId="77777777" w:rsidR="00664A0E" w:rsidRPr="00664A0E" w:rsidRDefault="00664A0E" w:rsidP="003C2E44">
      <w:pPr>
        <w:keepLines/>
        <w:numPr>
          <w:ilvl w:val="0"/>
          <w:numId w:val="7"/>
        </w:numPr>
        <w:jc w:val="both"/>
      </w:pPr>
      <w:r w:rsidRPr="00664A0E">
        <w:lastRenderedPageBreak/>
        <w:t>Viša stručna suradnica za računovodstvo – Paulina Tomašić</w:t>
      </w:r>
    </w:p>
    <w:p w14:paraId="73A2E06F" w14:textId="77777777" w:rsidR="00664A0E" w:rsidRPr="00664A0E" w:rsidRDefault="00664A0E" w:rsidP="003C2E44">
      <w:pPr>
        <w:keepLines/>
        <w:numPr>
          <w:ilvl w:val="0"/>
          <w:numId w:val="7"/>
        </w:numPr>
        <w:jc w:val="both"/>
      </w:pPr>
      <w:r w:rsidRPr="00664A0E">
        <w:t>Stručna suradnica za obračun plaća, naknada i računovodstvo</w:t>
      </w:r>
    </w:p>
    <w:p w14:paraId="4A89006E" w14:textId="77777777" w:rsidR="00664A0E" w:rsidRPr="00664A0E" w:rsidRDefault="00664A0E" w:rsidP="00664A0E">
      <w:pPr>
        <w:keepLines/>
        <w:ind w:left="720"/>
        <w:jc w:val="both"/>
      </w:pPr>
      <w:r w:rsidRPr="00664A0E">
        <w:t xml:space="preserve"> – Mirjana Radovan Ritoša</w:t>
      </w:r>
    </w:p>
    <w:p w14:paraId="04E24A6A" w14:textId="77777777" w:rsidR="00664A0E" w:rsidRPr="00664A0E" w:rsidRDefault="00664A0E" w:rsidP="003C2E44">
      <w:pPr>
        <w:keepLines/>
        <w:numPr>
          <w:ilvl w:val="0"/>
          <w:numId w:val="7"/>
        </w:numPr>
        <w:jc w:val="both"/>
      </w:pPr>
      <w:r w:rsidRPr="00664A0E">
        <w:t xml:space="preserve">Referent za likvidaturu i blagajnu- </w:t>
      </w:r>
      <w:proofErr w:type="spellStart"/>
      <w:r w:rsidRPr="00664A0E">
        <w:t>Sanija</w:t>
      </w:r>
      <w:proofErr w:type="spellEnd"/>
      <w:r w:rsidRPr="00664A0E">
        <w:t xml:space="preserve"> </w:t>
      </w:r>
      <w:proofErr w:type="spellStart"/>
      <w:r w:rsidRPr="00664A0E">
        <w:t>Legović</w:t>
      </w:r>
      <w:proofErr w:type="spellEnd"/>
    </w:p>
    <w:p w14:paraId="784D7ECD" w14:textId="77777777" w:rsidR="00664A0E" w:rsidRPr="00664A0E" w:rsidRDefault="00664A0E" w:rsidP="003C2E44">
      <w:pPr>
        <w:keepLines/>
        <w:numPr>
          <w:ilvl w:val="0"/>
          <w:numId w:val="7"/>
        </w:numPr>
        <w:jc w:val="both"/>
      </w:pPr>
      <w:r w:rsidRPr="00664A0E">
        <w:t>Referent za analitičke evidencije i uredsko poslovanje- Ivana Beaković</w:t>
      </w:r>
    </w:p>
    <w:p w14:paraId="50066473" w14:textId="77777777" w:rsidR="00664A0E" w:rsidRPr="00664A0E" w:rsidRDefault="00664A0E" w:rsidP="00664A0E">
      <w:pPr>
        <w:keepLines/>
        <w:jc w:val="both"/>
      </w:pPr>
    </w:p>
    <w:p w14:paraId="204871DC" w14:textId="77777777" w:rsidR="00664A0E" w:rsidRPr="00664A0E" w:rsidRDefault="00664A0E" w:rsidP="00664A0E">
      <w:pPr>
        <w:keepLines/>
        <w:jc w:val="both"/>
      </w:pPr>
      <w:r w:rsidRPr="00664A0E">
        <w:t xml:space="preserve">ODJELJAK ZA UTVRĐIVANJE I NAPLATU VLASTITIH PRIHODA </w:t>
      </w:r>
    </w:p>
    <w:p w14:paraId="1644D5D9" w14:textId="77777777" w:rsidR="00664A0E" w:rsidRPr="00664A0E" w:rsidRDefault="00664A0E" w:rsidP="003C2E44">
      <w:pPr>
        <w:keepLines/>
        <w:numPr>
          <w:ilvl w:val="0"/>
          <w:numId w:val="7"/>
        </w:numPr>
        <w:jc w:val="both"/>
      </w:pPr>
      <w:r w:rsidRPr="00664A0E">
        <w:t xml:space="preserve">Voditeljica odjeljka za utvrđivanje i naplatu vlastitih prihoda – Mirjana </w:t>
      </w:r>
      <w:proofErr w:type="spellStart"/>
      <w:r w:rsidRPr="00664A0E">
        <w:t>Pršurić</w:t>
      </w:r>
      <w:proofErr w:type="spellEnd"/>
      <w:r w:rsidRPr="00664A0E">
        <w:t>- Todorović</w:t>
      </w:r>
    </w:p>
    <w:p w14:paraId="69CC9FE6" w14:textId="77777777" w:rsidR="00664A0E" w:rsidRPr="00664A0E" w:rsidRDefault="00664A0E" w:rsidP="003C2E44">
      <w:pPr>
        <w:keepLines/>
        <w:numPr>
          <w:ilvl w:val="0"/>
          <w:numId w:val="8"/>
        </w:numPr>
        <w:jc w:val="both"/>
      </w:pPr>
      <w:r w:rsidRPr="00664A0E">
        <w:t xml:space="preserve">Stručna suradnica za utvrđivanje i naplatu prihoda – Sonja </w:t>
      </w:r>
      <w:proofErr w:type="spellStart"/>
      <w:r w:rsidRPr="00664A0E">
        <w:t>Sablić</w:t>
      </w:r>
      <w:proofErr w:type="spellEnd"/>
      <w:r w:rsidRPr="00664A0E">
        <w:t xml:space="preserve">,  Majda Čehić </w:t>
      </w:r>
    </w:p>
    <w:p w14:paraId="6A1F31FD" w14:textId="77777777" w:rsidR="00664A0E" w:rsidRPr="00664A0E" w:rsidRDefault="00664A0E" w:rsidP="003C2E44">
      <w:pPr>
        <w:keepLines/>
        <w:numPr>
          <w:ilvl w:val="0"/>
          <w:numId w:val="8"/>
        </w:numPr>
        <w:jc w:val="both"/>
      </w:pPr>
      <w:r w:rsidRPr="00664A0E">
        <w:t xml:space="preserve">Referentica za naplatu prihoda i </w:t>
      </w:r>
      <w:proofErr w:type="spellStart"/>
      <w:r w:rsidRPr="00664A0E">
        <w:t>saldakonta</w:t>
      </w:r>
      <w:proofErr w:type="spellEnd"/>
      <w:r w:rsidRPr="00664A0E">
        <w:t xml:space="preserve"> – Davorka Jelenić</w:t>
      </w:r>
    </w:p>
    <w:p w14:paraId="52B649AA" w14:textId="77777777" w:rsidR="00664A0E" w:rsidRPr="00664A0E" w:rsidRDefault="00664A0E" w:rsidP="00664A0E">
      <w:pPr>
        <w:keepLines/>
        <w:jc w:val="both"/>
        <w:rPr>
          <w:color w:val="5B9BD5"/>
        </w:rPr>
      </w:pPr>
    </w:p>
    <w:p w14:paraId="3634E6FC" w14:textId="77777777" w:rsidR="00664A0E" w:rsidRPr="00664A0E" w:rsidRDefault="00664A0E" w:rsidP="003C2E44">
      <w:pPr>
        <w:numPr>
          <w:ilvl w:val="0"/>
          <w:numId w:val="12"/>
        </w:numPr>
        <w:jc w:val="both"/>
        <w:rPr>
          <w:b/>
        </w:rPr>
      </w:pPr>
      <w:r w:rsidRPr="00664A0E">
        <w:rPr>
          <w:b/>
        </w:rPr>
        <w:t xml:space="preserve"> AKTI GRADSKOG VIJEĆA I GRADONAČELNIKA</w:t>
      </w:r>
    </w:p>
    <w:p w14:paraId="268E1E6D" w14:textId="77777777" w:rsidR="00664A0E" w:rsidRPr="00664A0E" w:rsidRDefault="00664A0E" w:rsidP="00664A0E">
      <w:pPr>
        <w:keepLines/>
        <w:ind w:left="720"/>
        <w:jc w:val="both"/>
      </w:pPr>
    </w:p>
    <w:p w14:paraId="3531FD03" w14:textId="77777777" w:rsidR="00664A0E" w:rsidRPr="00664A0E" w:rsidRDefault="00664A0E" w:rsidP="00664A0E">
      <w:pPr>
        <w:keepLines/>
        <w:ind w:firstLine="709"/>
        <w:jc w:val="both"/>
        <w:rPr>
          <w:color w:val="5B9BD5"/>
        </w:rPr>
      </w:pPr>
      <w:r w:rsidRPr="00664A0E">
        <w:t>U izvještajnom  razdoblju iz oblasti predmeta o kojima odluke donosi Gradonačelnik pripremljeni su prijedlozi za pet odluka i  dva zaključka, dok je Gradskom vijeću na razmatranje i donošenje odgovarajućih odluka upućeno pet prijedloga odluka.</w:t>
      </w:r>
    </w:p>
    <w:p w14:paraId="59C42585" w14:textId="77777777" w:rsidR="00664A0E" w:rsidRPr="00664A0E" w:rsidRDefault="00664A0E" w:rsidP="00664A0E">
      <w:pPr>
        <w:keepLines/>
        <w:ind w:firstLine="709"/>
        <w:jc w:val="both"/>
      </w:pPr>
      <w:r w:rsidRPr="00664A0E">
        <w:t xml:space="preserve">Popis odgovarajućih akata Gradonačelnika i Gradskog vijeća po upućenim prijedlozima Upravnog odjela naveden je u Izvještaju o radu Upravnog odjela za opću upravu. </w:t>
      </w:r>
    </w:p>
    <w:p w14:paraId="345EDA32" w14:textId="77777777" w:rsidR="00664A0E" w:rsidRPr="00664A0E" w:rsidRDefault="00664A0E" w:rsidP="00664A0E">
      <w:pPr>
        <w:keepLines/>
        <w:jc w:val="both"/>
      </w:pPr>
    </w:p>
    <w:p w14:paraId="35E56DD5" w14:textId="77777777" w:rsidR="00664A0E" w:rsidRPr="00664A0E" w:rsidRDefault="00664A0E" w:rsidP="003C2E44">
      <w:pPr>
        <w:keepNext/>
        <w:keepLines/>
        <w:numPr>
          <w:ilvl w:val="0"/>
          <w:numId w:val="12"/>
        </w:numPr>
        <w:contextualSpacing/>
        <w:jc w:val="both"/>
        <w:outlineLvl w:val="1"/>
        <w:rPr>
          <w:rFonts w:eastAsia="Calibri"/>
          <w:b/>
        </w:rPr>
      </w:pPr>
      <w:r w:rsidRPr="00664A0E">
        <w:rPr>
          <w:rFonts w:eastAsia="Calibri"/>
          <w:b/>
        </w:rPr>
        <w:t xml:space="preserve"> CILJEVI</w:t>
      </w:r>
    </w:p>
    <w:p w14:paraId="3DB34AAA" w14:textId="77777777" w:rsidR="00664A0E" w:rsidRPr="00664A0E" w:rsidRDefault="00664A0E" w:rsidP="00664A0E">
      <w:pPr>
        <w:keepLines/>
        <w:ind w:left="720"/>
        <w:jc w:val="both"/>
      </w:pPr>
    </w:p>
    <w:p w14:paraId="22441DC6" w14:textId="77777777" w:rsidR="00664A0E" w:rsidRPr="00664A0E" w:rsidRDefault="00664A0E" w:rsidP="00664A0E">
      <w:pPr>
        <w:keepLines/>
        <w:ind w:firstLine="709"/>
        <w:jc w:val="both"/>
      </w:pPr>
      <w:r w:rsidRPr="00664A0E">
        <w:t>Ciljevi koje Upravni odjel za financije ostvaruje, utvrđeni su Odlukom o ustrojstvu upravnih tijela Grada Poreča-Parenzo u svrhu realizacije Proračuna Grada Poreča-Parenzo te se unutar odjela obavljaju svi poslovi koji se odnose na financijsko poslovanje i to:</w:t>
      </w:r>
    </w:p>
    <w:p w14:paraId="2A36E962" w14:textId="77777777" w:rsidR="00664A0E" w:rsidRPr="00664A0E" w:rsidRDefault="00664A0E" w:rsidP="003C2E44">
      <w:pPr>
        <w:keepLines/>
        <w:numPr>
          <w:ilvl w:val="0"/>
          <w:numId w:val="10"/>
        </w:numPr>
        <w:contextualSpacing/>
        <w:jc w:val="both"/>
        <w:rPr>
          <w:rFonts w:eastAsia="Calibri"/>
        </w:rPr>
      </w:pPr>
      <w:r w:rsidRPr="00664A0E">
        <w:rPr>
          <w:rFonts w:eastAsia="Calibri"/>
        </w:rPr>
        <w:t>blagajničko poslovanje, obračun i isplata plaća, kontrola naloga za plaćanje sukladno financijsko-računovodstvenim propisima, plaćanje temeljem naloga nadležnih gradskih tijela i osoba, vođenje evidencije ulaznih računa, evidentiranje, pohranjivanje i aktiviranje izdanih i primljenih sredstava osiguranja plaćanja,</w:t>
      </w:r>
    </w:p>
    <w:p w14:paraId="17A40DC6" w14:textId="77777777" w:rsidR="00664A0E" w:rsidRPr="00664A0E" w:rsidRDefault="00664A0E" w:rsidP="003C2E44">
      <w:pPr>
        <w:keepLines/>
        <w:numPr>
          <w:ilvl w:val="0"/>
          <w:numId w:val="10"/>
        </w:numPr>
        <w:contextualSpacing/>
        <w:jc w:val="both"/>
        <w:rPr>
          <w:rFonts w:eastAsia="Calibri"/>
        </w:rPr>
      </w:pPr>
      <w:r w:rsidRPr="00664A0E">
        <w:rPr>
          <w:rFonts w:eastAsia="Calibri"/>
        </w:rPr>
        <w:t>planiranje i izrada prijedloga Proračuna, planiranje i praćenje likvidnosti Grada, kontrola izvršavanja Proračuna, izrada kvartalnih i godišnjeg financijskog izvještaja, izrada polugodišnjeg i godišnjeg izvještaja o izvršenju Proračuna, provedba postupaka vezanih za zaduživanje Grada i davanje jamstava, praćenje zaduživanja i izrada izvješća o stanju duga,</w:t>
      </w:r>
    </w:p>
    <w:p w14:paraId="0BB12F1D" w14:textId="77777777" w:rsidR="00664A0E" w:rsidRPr="00664A0E" w:rsidRDefault="00664A0E" w:rsidP="003C2E44">
      <w:pPr>
        <w:keepLines/>
        <w:numPr>
          <w:ilvl w:val="0"/>
          <w:numId w:val="10"/>
        </w:numPr>
        <w:contextualSpacing/>
        <w:jc w:val="both"/>
        <w:rPr>
          <w:rFonts w:eastAsia="Calibri"/>
        </w:rPr>
      </w:pPr>
      <w:r w:rsidRPr="00664A0E">
        <w:rPr>
          <w:rFonts w:eastAsia="Calibri"/>
        </w:rPr>
        <w:t>vođenje knjigovodstva Proračuna, analitičkih knjigovodstvenih evidencija poslovnih promjena i transakcija nastalih na imovini, vođenje evidencija obveza i potraživanja, o izdanim i primljenim jamstvima i garancijama, sastavljanje financijskih izvješća u skladu s propisima,</w:t>
      </w:r>
    </w:p>
    <w:p w14:paraId="27691845" w14:textId="77777777" w:rsidR="00664A0E" w:rsidRPr="00664A0E" w:rsidRDefault="00664A0E" w:rsidP="003C2E44">
      <w:pPr>
        <w:keepLines/>
        <w:numPr>
          <w:ilvl w:val="0"/>
          <w:numId w:val="10"/>
        </w:numPr>
        <w:contextualSpacing/>
        <w:jc w:val="both"/>
        <w:rPr>
          <w:rFonts w:eastAsia="Calibri"/>
        </w:rPr>
      </w:pPr>
      <w:r w:rsidRPr="00664A0E">
        <w:rPr>
          <w:rFonts w:eastAsia="Calibri"/>
        </w:rPr>
        <w:t>naplate lokalnih poreza i drugih gradskih prihoda i to: razrez i naplata lokalnih poreza, sudjelovanje u naplati prihoda od prodanih gradskih stanova, komunalnog doprinosa, komunalne naknade, naknade za priključenje, spomeničke rente, te ostalih prihoda Grada čija naplata nije povjerena drugom upravnom tijelu,</w:t>
      </w:r>
    </w:p>
    <w:p w14:paraId="05D4D368" w14:textId="77777777" w:rsidR="00664A0E" w:rsidRPr="00664A0E" w:rsidRDefault="00664A0E" w:rsidP="003C2E44">
      <w:pPr>
        <w:keepLines/>
        <w:numPr>
          <w:ilvl w:val="0"/>
          <w:numId w:val="10"/>
        </w:numPr>
        <w:contextualSpacing/>
        <w:jc w:val="both"/>
        <w:rPr>
          <w:rFonts w:eastAsia="Calibri"/>
        </w:rPr>
      </w:pPr>
      <w:r w:rsidRPr="00664A0E">
        <w:rPr>
          <w:rFonts w:eastAsia="Calibri"/>
        </w:rPr>
        <w:t>praćenje naplate i pokretanje postupka prisilne naplate odnosno provođenje ovrha za prihode Grada čija naplata nije povjerena drugom upravnom tijelu,</w:t>
      </w:r>
    </w:p>
    <w:p w14:paraId="50BEE312" w14:textId="77777777" w:rsidR="00664A0E" w:rsidRPr="00664A0E" w:rsidRDefault="00664A0E" w:rsidP="003C2E44">
      <w:pPr>
        <w:keepLines/>
        <w:numPr>
          <w:ilvl w:val="0"/>
          <w:numId w:val="10"/>
        </w:numPr>
        <w:contextualSpacing/>
        <w:jc w:val="both"/>
        <w:rPr>
          <w:rFonts w:eastAsia="Calibri"/>
        </w:rPr>
      </w:pPr>
      <w:r w:rsidRPr="00664A0E">
        <w:rPr>
          <w:rFonts w:eastAsia="Calibri"/>
        </w:rPr>
        <w:t>obavljanje poslova u žalbenim postupcima i postupcima prisilne naplate za prihode Grada čija naplata nije povjerena drugom upravnom tijelu,</w:t>
      </w:r>
    </w:p>
    <w:p w14:paraId="4619FC69" w14:textId="77777777" w:rsidR="00664A0E" w:rsidRPr="00664A0E" w:rsidRDefault="00664A0E" w:rsidP="003C2E44">
      <w:pPr>
        <w:keepLines/>
        <w:numPr>
          <w:ilvl w:val="0"/>
          <w:numId w:val="10"/>
        </w:numPr>
        <w:contextualSpacing/>
        <w:jc w:val="both"/>
        <w:rPr>
          <w:rFonts w:eastAsia="Calibri"/>
        </w:rPr>
      </w:pPr>
      <w:r w:rsidRPr="00664A0E">
        <w:rPr>
          <w:rFonts w:eastAsia="Calibri"/>
        </w:rPr>
        <w:t>vođenje sintetičkih, analitičkih i pomoćnih knjigovodstvenih evidencija za potrebe proračuna.</w:t>
      </w:r>
    </w:p>
    <w:p w14:paraId="6DF51DEF" w14:textId="3D9F81BA" w:rsidR="00664A0E" w:rsidRDefault="00664A0E" w:rsidP="00664A0E">
      <w:pPr>
        <w:keepLines/>
        <w:autoSpaceDE w:val="0"/>
        <w:autoSpaceDN w:val="0"/>
        <w:adjustRightInd w:val="0"/>
        <w:jc w:val="both"/>
        <w:rPr>
          <w:sz w:val="23"/>
          <w:szCs w:val="23"/>
        </w:rPr>
      </w:pPr>
    </w:p>
    <w:p w14:paraId="2B40A313" w14:textId="69BCD5F5" w:rsidR="00664A0E" w:rsidRDefault="00664A0E" w:rsidP="00664A0E">
      <w:pPr>
        <w:keepLines/>
        <w:autoSpaceDE w:val="0"/>
        <w:autoSpaceDN w:val="0"/>
        <w:adjustRightInd w:val="0"/>
        <w:jc w:val="both"/>
        <w:rPr>
          <w:sz w:val="23"/>
          <w:szCs w:val="23"/>
        </w:rPr>
      </w:pPr>
    </w:p>
    <w:p w14:paraId="0C6911D7" w14:textId="35DE25EB" w:rsidR="00664A0E" w:rsidRDefault="00664A0E" w:rsidP="00664A0E">
      <w:pPr>
        <w:keepLines/>
        <w:autoSpaceDE w:val="0"/>
        <w:autoSpaceDN w:val="0"/>
        <w:adjustRightInd w:val="0"/>
        <w:jc w:val="both"/>
        <w:rPr>
          <w:sz w:val="23"/>
          <w:szCs w:val="23"/>
        </w:rPr>
      </w:pPr>
    </w:p>
    <w:p w14:paraId="266186C8" w14:textId="77777777" w:rsidR="00664A0E" w:rsidRPr="00664A0E" w:rsidRDefault="00664A0E" w:rsidP="00664A0E">
      <w:pPr>
        <w:keepLines/>
        <w:autoSpaceDE w:val="0"/>
        <w:autoSpaceDN w:val="0"/>
        <w:adjustRightInd w:val="0"/>
        <w:jc w:val="both"/>
        <w:rPr>
          <w:sz w:val="23"/>
          <w:szCs w:val="23"/>
        </w:rPr>
      </w:pPr>
    </w:p>
    <w:p w14:paraId="6F8A5933" w14:textId="77777777" w:rsidR="00664A0E" w:rsidRPr="00664A0E" w:rsidRDefault="00664A0E" w:rsidP="003C2E44">
      <w:pPr>
        <w:keepNext/>
        <w:keepLines/>
        <w:numPr>
          <w:ilvl w:val="0"/>
          <w:numId w:val="12"/>
        </w:numPr>
        <w:contextualSpacing/>
        <w:jc w:val="both"/>
        <w:outlineLvl w:val="1"/>
        <w:rPr>
          <w:rFonts w:eastAsia="Calibri"/>
          <w:b/>
        </w:rPr>
      </w:pPr>
      <w:r w:rsidRPr="00664A0E">
        <w:rPr>
          <w:rFonts w:eastAsia="Calibri"/>
          <w:b/>
        </w:rPr>
        <w:lastRenderedPageBreak/>
        <w:t>REALIZACIJA NEPOSREDNIH ZADATAKA</w:t>
      </w:r>
    </w:p>
    <w:p w14:paraId="298CF1A4" w14:textId="77777777" w:rsidR="00664A0E" w:rsidRPr="00664A0E" w:rsidRDefault="00664A0E" w:rsidP="00664A0E">
      <w:pPr>
        <w:keepLines/>
        <w:jc w:val="both"/>
      </w:pPr>
      <w:r w:rsidRPr="00664A0E">
        <w:tab/>
      </w:r>
    </w:p>
    <w:p w14:paraId="1F1EDAA6" w14:textId="77777777" w:rsidR="00664A0E" w:rsidRPr="00664A0E" w:rsidRDefault="00664A0E" w:rsidP="00664A0E">
      <w:pPr>
        <w:keepLines/>
        <w:ind w:firstLine="709"/>
        <w:jc w:val="both"/>
      </w:pPr>
      <w:r w:rsidRPr="00664A0E">
        <w:t xml:space="preserve">U izvještajnom razdoblju Upravni odjel za financije je sve aktivnosti obavljao u skladu s zaključcima gradskih tijela, važećim zakonskim propisima i sredstvima određenim Proračunom Grada Poreča-Parenzo. </w:t>
      </w:r>
    </w:p>
    <w:p w14:paraId="7DB6E360" w14:textId="77777777" w:rsidR="00664A0E" w:rsidRPr="00664A0E" w:rsidRDefault="00664A0E" w:rsidP="00664A0E">
      <w:pPr>
        <w:keepLines/>
        <w:jc w:val="both"/>
      </w:pPr>
    </w:p>
    <w:p w14:paraId="6C3DC83E" w14:textId="77777777" w:rsidR="00664A0E" w:rsidRPr="00664A0E" w:rsidRDefault="00664A0E" w:rsidP="00664A0E">
      <w:pPr>
        <w:keepLines/>
        <w:jc w:val="both"/>
      </w:pPr>
      <w:r w:rsidRPr="00664A0E">
        <w:tab/>
        <w:t>U Upravnom odjelu za financije se:</w:t>
      </w:r>
    </w:p>
    <w:p w14:paraId="1937E1CB" w14:textId="77777777" w:rsidR="00664A0E" w:rsidRPr="00664A0E" w:rsidRDefault="00664A0E" w:rsidP="003C2E44">
      <w:pPr>
        <w:keepLines/>
        <w:numPr>
          <w:ilvl w:val="0"/>
          <w:numId w:val="11"/>
        </w:numPr>
        <w:jc w:val="both"/>
      </w:pPr>
      <w:r w:rsidRPr="00664A0E">
        <w:rPr>
          <w:u w:val="single"/>
        </w:rPr>
        <w:t>Svakodnevno</w:t>
      </w:r>
      <w:r w:rsidRPr="00664A0E">
        <w:t xml:space="preserve"> izvršava proračun kroz likvidaturu, ispostavljanje i provođenje svih potrebnih dokumenata u platnom prometu u zemlji i inozemstvu. Izvršavanje se prati financijski u propisanim evidencijama - dnevniku, glavnoj knjizi, </w:t>
      </w:r>
      <w:proofErr w:type="spellStart"/>
      <w:r w:rsidRPr="00664A0E">
        <w:t>saldakontima</w:t>
      </w:r>
      <w:proofErr w:type="spellEnd"/>
      <w:r w:rsidRPr="00664A0E">
        <w:t xml:space="preserve"> kupaca i dobavljača, knjizi javnog duga, knjizi nabavki dugotrajne imovine, knjizi blagajne, u analitičkoj evidenciji isplata zaposlenicima i vanjskim suradnicima, knjizi izdanih i zaprimljenih instrumenata osiguranja plaćanja te u analitičkoj evidenciji sklopljenih ugovora s praćenjem izvršenja.</w:t>
      </w:r>
    </w:p>
    <w:p w14:paraId="0FDDF88C" w14:textId="77777777" w:rsidR="00664A0E" w:rsidRPr="00664A0E" w:rsidRDefault="00664A0E" w:rsidP="003C2E44">
      <w:pPr>
        <w:keepLines/>
        <w:numPr>
          <w:ilvl w:val="0"/>
          <w:numId w:val="11"/>
        </w:numPr>
        <w:jc w:val="both"/>
      </w:pPr>
      <w:r w:rsidRPr="00664A0E">
        <w:rPr>
          <w:u w:val="single"/>
        </w:rPr>
        <w:t>Mjesečno</w:t>
      </w:r>
      <w:r w:rsidRPr="00664A0E">
        <w:t xml:space="preserve"> redovito obavljaju poslovi koji se odnose na procjenu mase za isplatu plaća, obračun i isplatu plaća i naknada zaposlenicima i vanjskim suradnicima, zahtjevi za refundaciju od HZZO-a, izvještaj o izvršenju proračuna, propisani porezni i statistički izvještaji, JOPPD obrazac i obrazac PDV, vrše se mjesečna usklađivanja sa gradskim odjelima i proračunskim korisnicima.</w:t>
      </w:r>
    </w:p>
    <w:p w14:paraId="5194D77E" w14:textId="77777777" w:rsidR="00664A0E" w:rsidRPr="00664A0E" w:rsidRDefault="00664A0E" w:rsidP="003C2E44">
      <w:pPr>
        <w:keepLines/>
        <w:numPr>
          <w:ilvl w:val="0"/>
          <w:numId w:val="11"/>
        </w:numPr>
        <w:contextualSpacing/>
        <w:jc w:val="both"/>
        <w:rPr>
          <w:rFonts w:eastAsia="Calibri"/>
        </w:rPr>
      </w:pPr>
      <w:r w:rsidRPr="00664A0E">
        <w:rPr>
          <w:rFonts w:eastAsia="Calibri"/>
          <w:u w:val="single"/>
        </w:rPr>
        <w:t>Tromjesečno</w:t>
      </w:r>
      <w:r w:rsidRPr="00664A0E">
        <w:rPr>
          <w:rFonts w:eastAsia="Calibri"/>
        </w:rPr>
        <w:t xml:space="preserve">  izrađuju financijski izvještaji o izvršenju proračuna na propisanim obrascima i to PR-RAS, Obveze i Bilješke, za potrebe izvještavanja nadležnih tijela. Za drugo tromjesečje navedena izvješća izrađuju se i kao konsolidirana s izvješćima 11 proračunskih korisnika (bez vijeća nacionalnih manjina). Tromjesečno se izrađuju i izvještaji o zaduživanju proračuna za potrebe Ministarstva financija.</w:t>
      </w:r>
    </w:p>
    <w:p w14:paraId="561BE54C" w14:textId="77777777" w:rsidR="00664A0E" w:rsidRPr="00664A0E" w:rsidRDefault="00664A0E" w:rsidP="003C2E44">
      <w:pPr>
        <w:keepLines/>
        <w:numPr>
          <w:ilvl w:val="0"/>
          <w:numId w:val="11"/>
        </w:numPr>
        <w:contextualSpacing/>
        <w:jc w:val="both"/>
        <w:rPr>
          <w:rFonts w:eastAsia="Calibri"/>
        </w:rPr>
      </w:pPr>
      <w:r w:rsidRPr="00664A0E">
        <w:rPr>
          <w:rFonts w:eastAsia="Calibri"/>
          <w:u w:val="single"/>
        </w:rPr>
        <w:t xml:space="preserve">Polugodišnje </w:t>
      </w:r>
      <w:r w:rsidRPr="00664A0E">
        <w:rPr>
          <w:rFonts w:eastAsia="Calibri"/>
        </w:rPr>
        <w:t>izrađuje polugodišnji izvještaj o izvršenju proračuna.</w:t>
      </w:r>
    </w:p>
    <w:p w14:paraId="07387D5D" w14:textId="77777777" w:rsidR="00664A0E" w:rsidRPr="00664A0E" w:rsidRDefault="00664A0E" w:rsidP="003C2E44">
      <w:pPr>
        <w:keepLines/>
        <w:numPr>
          <w:ilvl w:val="0"/>
          <w:numId w:val="11"/>
        </w:numPr>
        <w:contextualSpacing/>
        <w:jc w:val="both"/>
        <w:rPr>
          <w:rFonts w:eastAsia="Calibri"/>
        </w:rPr>
      </w:pPr>
      <w:r w:rsidRPr="00664A0E">
        <w:rPr>
          <w:rFonts w:eastAsia="Calibri"/>
          <w:u w:val="single"/>
        </w:rPr>
        <w:t>Godišnje</w:t>
      </w:r>
      <w:r w:rsidRPr="00664A0E">
        <w:rPr>
          <w:rFonts w:eastAsia="Calibri"/>
        </w:rPr>
        <w:t xml:space="preserve"> izrađuje godišnji izvještaj o izvršenju proračuna te financijski izvještaj na propisanim obrascima i to PR-RAS, BIL, RAS-funkcijski, P-VRIO, OBVEZE i Bilješke, za potrebe izvještavanja nadležnih tijela. Navedena financijska izvješća se izrađuju i kao konsolidirana s izvješćima 11 proračunskih korisnika (bez vijeća nacionalnih manjina). Izrađuju se i statistički izvještaji o investicijama, plaćama i proračunu, te OPZ-STAT-1 statističko izvješće o dospjelim a nenaplaćenim potraživanjima</w:t>
      </w:r>
    </w:p>
    <w:p w14:paraId="1D2E09B7" w14:textId="77777777" w:rsidR="00664A0E" w:rsidRPr="00664A0E" w:rsidRDefault="00664A0E" w:rsidP="00664A0E">
      <w:pPr>
        <w:keepLines/>
        <w:jc w:val="both"/>
        <w:rPr>
          <w:b/>
        </w:rPr>
      </w:pPr>
      <w:r w:rsidRPr="00664A0E">
        <w:tab/>
        <w:t>Prema potrebi obavlja se i niz drugih poslova kao što je pružanje stručne pomoći ostalim tijelima gradske uprave i proračunskim korisnicima, suradnja s FINA-om, tijelima Istarske županije, Državnim uredom za reviziju, Ministarstvom financija, Poreznom upravom, HZMO, HZZO i ostalim tijelima i službama.</w:t>
      </w:r>
      <w:r w:rsidRPr="00664A0E">
        <w:rPr>
          <w:b/>
        </w:rPr>
        <w:t xml:space="preserve">   </w:t>
      </w:r>
    </w:p>
    <w:p w14:paraId="0A377C6A" w14:textId="77777777" w:rsidR="00664A0E" w:rsidRPr="00664A0E" w:rsidRDefault="00664A0E" w:rsidP="00664A0E">
      <w:pPr>
        <w:keepLines/>
        <w:jc w:val="both"/>
      </w:pPr>
      <w:r w:rsidRPr="00664A0E">
        <w:rPr>
          <w:color w:val="5B9BD5"/>
        </w:rPr>
        <w:tab/>
      </w:r>
      <w:r w:rsidRPr="00664A0E">
        <w:t>U Upravnom odjelu za financije kroz Glavnu knjigu Proračuna u razdoblju od 01. srpnja do 31. prosinca 2024. godine proknjiženo je sveukupno 61.024 knjigovodstvenih stavki po svim vrstama ulazno-izlazne dokumentacije.</w:t>
      </w:r>
    </w:p>
    <w:p w14:paraId="0DAC9433" w14:textId="77777777" w:rsidR="00664A0E" w:rsidRPr="00664A0E" w:rsidRDefault="00664A0E" w:rsidP="00664A0E">
      <w:pPr>
        <w:keepLines/>
        <w:jc w:val="both"/>
      </w:pPr>
      <w:r w:rsidRPr="00664A0E">
        <w:rPr>
          <w:color w:val="5B9BD5"/>
        </w:rPr>
        <w:tab/>
      </w:r>
      <w:r w:rsidRPr="00664A0E">
        <w:t>U Odjelu se također putem lokalne riznice vodi likvidatura i za sve proračunske korisnike Grada Poreča-Parenzo:</w:t>
      </w:r>
    </w:p>
    <w:p w14:paraId="30BE2A04" w14:textId="77777777" w:rsidR="00664A0E" w:rsidRPr="00664A0E" w:rsidRDefault="00664A0E" w:rsidP="003C2E44">
      <w:pPr>
        <w:keepLines/>
        <w:numPr>
          <w:ilvl w:val="0"/>
          <w:numId w:val="5"/>
        </w:numPr>
        <w:jc w:val="both"/>
      </w:pPr>
      <w:r w:rsidRPr="00664A0E">
        <w:t>DV Radost Poreč</w:t>
      </w:r>
    </w:p>
    <w:p w14:paraId="0A5EABDB" w14:textId="77777777" w:rsidR="00664A0E" w:rsidRPr="00664A0E" w:rsidRDefault="00664A0E" w:rsidP="003C2E44">
      <w:pPr>
        <w:keepLines/>
        <w:numPr>
          <w:ilvl w:val="0"/>
          <w:numId w:val="5"/>
        </w:numPr>
        <w:jc w:val="both"/>
      </w:pPr>
      <w:r w:rsidRPr="00664A0E">
        <w:t xml:space="preserve">DV </w:t>
      </w:r>
      <w:proofErr w:type="spellStart"/>
      <w:r w:rsidRPr="00664A0E">
        <w:t>Paperino</w:t>
      </w:r>
      <w:proofErr w:type="spellEnd"/>
      <w:r w:rsidRPr="00664A0E">
        <w:t xml:space="preserve"> Poreč</w:t>
      </w:r>
    </w:p>
    <w:p w14:paraId="6CF3A036" w14:textId="77777777" w:rsidR="00664A0E" w:rsidRPr="00664A0E" w:rsidRDefault="00664A0E" w:rsidP="003C2E44">
      <w:pPr>
        <w:keepLines/>
        <w:numPr>
          <w:ilvl w:val="0"/>
          <w:numId w:val="5"/>
        </w:numPr>
        <w:jc w:val="both"/>
      </w:pPr>
      <w:r w:rsidRPr="00664A0E">
        <w:t>OŠ Poreč</w:t>
      </w:r>
    </w:p>
    <w:p w14:paraId="59562589" w14:textId="77777777" w:rsidR="00664A0E" w:rsidRPr="00664A0E" w:rsidRDefault="00664A0E" w:rsidP="003C2E44">
      <w:pPr>
        <w:keepLines/>
        <w:numPr>
          <w:ilvl w:val="0"/>
          <w:numId w:val="5"/>
        </w:numPr>
        <w:jc w:val="both"/>
      </w:pPr>
      <w:r w:rsidRPr="00664A0E">
        <w:t xml:space="preserve">OŠ Finida Poreč </w:t>
      </w:r>
    </w:p>
    <w:p w14:paraId="58EAE497" w14:textId="77777777" w:rsidR="00664A0E" w:rsidRPr="00664A0E" w:rsidRDefault="00664A0E" w:rsidP="003C2E44">
      <w:pPr>
        <w:keepLines/>
        <w:numPr>
          <w:ilvl w:val="0"/>
          <w:numId w:val="5"/>
        </w:numPr>
        <w:jc w:val="both"/>
      </w:pPr>
      <w:r w:rsidRPr="00664A0E">
        <w:t>TOŠ Bernardo Parentin Poreč</w:t>
      </w:r>
    </w:p>
    <w:p w14:paraId="46505D4E" w14:textId="77777777" w:rsidR="00664A0E" w:rsidRPr="00664A0E" w:rsidRDefault="00664A0E" w:rsidP="003C2E44">
      <w:pPr>
        <w:keepLines/>
        <w:numPr>
          <w:ilvl w:val="0"/>
          <w:numId w:val="5"/>
        </w:numPr>
        <w:jc w:val="both"/>
      </w:pPr>
      <w:r w:rsidRPr="00664A0E">
        <w:t>Pučko otvoreno učilište Poreč</w:t>
      </w:r>
    </w:p>
    <w:p w14:paraId="14185B1F" w14:textId="77777777" w:rsidR="00664A0E" w:rsidRPr="00664A0E" w:rsidRDefault="00664A0E" w:rsidP="003C2E44">
      <w:pPr>
        <w:keepLines/>
        <w:numPr>
          <w:ilvl w:val="0"/>
          <w:numId w:val="5"/>
        </w:numPr>
        <w:jc w:val="both"/>
      </w:pPr>
      <w:r w:rsidRPr="00664A0E">
        <w:t>Gradska knjižnica Poreč</w:t>
      </w:r>
    </w:p>
    <w:p w14:paraId="056C6951" w14:textId="77777777" w:rsidR="00664A0E" w:rsidRPr="00664A0E" w:rsidRDefault="00664A0E" w:rsidP="003C2E44">
      <w:pPr>
        <w:keepLines/>
        <w:numPr>
          <w:ilvl w:val="0"/>
          <w:numId w:val="5"/>
        </w:numPr>
        <w:jc w:val="both"/>
      </w:pPr>
      <w:r w:rsidRPr="00664A0E">
        <w:t>Zavičajni muzej Poreštine</w:t>
      </w:r>
    </w:p>
    <w:p w14:paraId="2B10EC9E" w14:textId="77777777" w:rsidR="00664A0E" w:rsidRPr="00664A0E" w:rsidRDefault="00664A0E" w:rsidP="003C2E44">
      <w:pPr>
        <w:keepLines/>
        <w:numPr>
          <w:ilvl w:val="0"/>
          <w:numId w:val="5"/>
        </w:numPr>
        <w:jc w:val="both"/>
      </w:pPr>
      <w:r w:rsidRPr="00664A0E">
        <w:t>Umjetnička škola Poreč</w:t>
      </w:r>
    </w:p>
    <w:p w14:paraId="435238F9" w14:textId="77777777" w:rsidR="00664A0E" w:rsidRPr="00664A0E" w:rsidRDefault="00664A0E" w:rsidP="003C2E44">
      <w:pPr>
        <w:keepLines/>
        <w:numPr>
          <w:ilvl w:val="0"/>
          <w:numId w:val="5"/>
        </w:numPr>
        <w:jc w:val="both"/>
      </w:pPr>
      <w:r w:rsidRPr="00664A0E">
        <w:t>CPUZ Zdravi Grad Poreč</w:t>
      </w:r>
    </w:p>
    <w:p w14:paraId="44607E8D" w14:textId="77777777" w:rsidR="00664A0E" w:rsidRPr="00664A0E" w:rsidRDefault="00664A0E" w:rsidP="003C2E44">
      <w:pPr>
        <w:keepLines/>
        <w:numPr>
          <w:ilvl w:val="0"/>
          <w:numId w:val="5"/>
        </w:numPr>
        <w:jc w:val="both"/>
      </w:pPr>
      <w:r w:rsidRPr="00664A0E">
        <w:t>Javna vatrogasna postrojba Poreč</w:t>
      </w:r>
    </w:p>
    <w:p w14:paraId="44E3B5BF" w14:textId="77777777" w:rsidR="00664A0E" w:rsidRPr="00664A0E" w:rsidRDefault="00664A0E" w:rsidP="003C2E44">
      <w:pPr>
        <w:keepLines/>
        <w:numPr>
          <w:ilvl w:val="0"/>
          <w:numId w:val="5"/>
        </w:numPr>
        <w:jc w:val="both"/>
      </w:pPr>
      <w:r w:rsidRPr="00664A0E">
        <w:t>Vijeća nacionalnih manjina (4 vijeća).</w:t>
      </w:r>
    </w:p>
    <w:p w14:paraId="6EC04803" w14:textId="77777777" w:rsidR="00664A0E" w:rsidRPr="00664A0E" w:rsidRDefault="00664A0E" w:rsidP="00664A0E">
      <w:pPr>
        <w:keepLines/>
        <w:jc w:val="both"/>
      </w:pPr>
      <w:r w:rsidRPr="00664A0E">
        <w:rPr>
          <w:color w:val="5B9BD5"/>
        </w:rPr>
        <w:lastRenderedPageBreak/>
        <w:tab/>
      </w:r>
      <w:r w:rsidRPr="00664A0E">
        <w:t xml:space="preserve">Za svakog se proračunskog korisnika vodi zasebna knjiga ulaznih računa te je u izvještajnom razdoblju evidentirano ukupno 11.681 ulaznih računa i 4.880 knjižnih zapisa proračunskih korisnika. Svakodnevno se prati, formira i dostavlja Izvod za svakog proračunskog korisnika zasebno, a čine ga sve ulazne i izlazne stavke po kontima. </w:t>
      </w:r>
    </w:p>
    <w:p w14:paraId="61977CF2" w14:textId="77777777" w:rsidR="00664A0E" w:rsidRPr="00664A0E" w:rsidRDefault="00664A0E" w:rsidP="00664A0E">
      <w:pPr>
        <w:keepLines/>
        <w:jc w:val="both"/>
        <w:rPr>
          <w:color w:val="5B9BD5"/>
        </w:rPr>
      </w:pPr>
      <w:r w:rsidRPr="00664A0E">
        <w:rPr>
          <w:color w:val="5B9BD5"/>
        </w:rPr>
        <w:tab/>
      </w:r>
      <w:r w:rsidRPr="00664A0E">
        <w:t>Iz Upravnog odjela za društvene djelatnosti preuzimaju se spiskovi prema kojima se vrše isplate korisnicima socijalnog programa što podrazumijeva isplate za pomoć umirovljenicima, naknade za novorođenčad, pomoći za stanovanje socijalno ugroženih osoba, izvanredne pomoći, pomoći nezaposlenima, sufinanciranje prijevoza učenicima te isplate stipendija za učenike i studente Grada Poreča-Parenzo. Prosječno se mjesečno obradila i izvršila isplata za 829 korisnika.</w:t>
      </w:r>
    </w:p>
    <w:p w14:paraId="0BA13273" w14:textId="77777777" w:rsidR="00664A0E" w:rsidRPr="00664A0E" w:rsidRDefault="00664A0E" w:rsidP="00664A0E">
      <w:pPr>
        <w:keepLines/>
        <w:jc w:val="both"/>
        <w:rPr>
          <w:color w:val="5B9BD5"/>
        </w:rPr>
      </w:pPr>
      <w:r w:rsidRPr="00664A0E">
        <w:rPr>
          <w:color w:val="5B9BD5"/>
        </w:rPr>
        <w:tab/>
      </w:r>
      <w:r w:rsidRPr="00664A0E">
        <w:t xml:space="preserve">Vodi se i evidencija ugovora o korištenju sredstava iz proračuna na temelju kojih se vrše mjesečne ili polugodišnje isplate te isplate temeljem zahtjeva pojedinih udruga. U aplikaciju Registar ugovora unose se podaci o svakom sklopljenom ugovoru, a u drugoj polovini  2024. godine evidentirano je 363 ugovora. </w:t>
      </w:r>
    </w:p>
    <w:p w14:paraId="421913C9" w14:textId="77777777" w:rsidR="00664A0E" w:rsidRPr="00664A0E" w:rsidRDefault="00664A0E" w:rsidP="00664A0E">
      <w:pPr>
        <w:keepLines/>
        <w:jc w:val="both"/>
      </w:pPr>
      <w:r w:rsidRPr="00664A0E">
        <w:rPr>
          <w:color w:val="5B9BD5"/>
        </w:rPr>
        <w:tab/>
      </w:r>
      <w:r w:rsidRPr="00664A0E">
        <w:t xml:space="preserve">Uz navedeno, u izvještajnom je razdoblju u Odjelu uvedeno 2.175 ulaznih računa, provedene su kompenzacije, te je izvršen povrat 54 instrumenta osiguranja. U izvještajnom razdoblju ispostavljeno je izlaznih računa kako slijedi:  </w:t>
      </w:r>
    </w:p>
    <w:p w14:paraId="5718CDBA" w14:textId="77777777" w:rsidR="00664A0E" w:rsidRPr="00664A0E" w:rsidRDefault="00664A0E" w:rsidP="00664A0E">
      <w:pPr>
        <w:keepLines/>
        <w:jc w:val="both"/>
        <w:rPr>
          <w:color w:val="5B9BD5"/>
        </w:rPr>
      </w:pPr>
    </w:p>
    <w:p w14:paraId="6D992BE3" w14:textId="77777777" w:rsidR="00664A0E" w:rsidRPr="00664A0E" w:rsidRDefault="00664A0E" w:rsidP="003C2E44">
      <w:pPr>
        <w:keepLines/>
        <w:numPr>
          <w:ilvl w:val="0"/>
          <w:numId w:val="6"/>
        </w:numPr>
        <w:jc w:val="both"/>
      </w:pPr>
      <w:r w:rsidRPr="00664A0E">
        <w:t>1.377</w:t>
      </w:r>
      <w:r w:rsidRPr="00664A0E">
        <w:tab/>
        <w:t>računa za spomeničku rentu</w:t>
      </w:r>
    </w:p>
    <w:p w14:paraId="2835A312" w14:textId="77777777" w:rsidR="00664A0E" w:rsidRPr="00664A0E" w:rsidRDefault="00664A0E" w:rsidP="003C2E44">
      <w:pPr>
        <w:keepLines/>
        <w:numPr>
          <w:ilvl w:val="0"/>
          <w:numId w:val="6"/>
        </w:numPr>
        <w:jc w:val="both"/>
      </w:pPr>
      <w:r w:rsidRPr="00664A0E">
        <w:t xml:space="preserve">10.745 računa/uplatnica za komunalnu naknadu i naknadu za uređenje voda </w:t>
      </w:r>
    </w:p>
    <w:p w14:paraId="2CBDA9E7" w14:textId="77777777" w:rsidR="00664A0E" w:rsidRPr="00664A0E" w:rsidRDefault="00664A0E" w:rsidP="003C2E44">
      <w:pPr>
        <w:keepLines/>
        <w:numPr>
          <w:ilvl w:val="0"/>
          <w:numId w:val="6"/>
        </w:numPr>
        <w:jc w:val="both"/>
      </w:pPr>
      <w:r w:rsidRPr="00664A0E">
        <w:t xml:space="preserve">399 </w:t>
      </w:r>
      <w:r w:rsidRPr="00664A0E">
        <w:tab/>
        <w:t xml:space="preserve">uplatnica za otplatu i najam stanova i na </w:t>
      </w:r>
    </w:p>
    <w:p w14:paraId="032BDDE3" w14:textId="77777777" w:rsidR="00664A0E" w:rsidRPr="00664A0E" w:rsidRDefault="00664A0E" w:rsidP="003C2E44">
      <w:pPr>
        <w:keepLines/>
        <w:numPr>
          <w:ilvl w:val="0"/>
          <w:numId w:val="6"/>
        </w:numPr>
        <w:jc w:val="both"/>
      </w:pPr>
      <w:r w:rsidRPr="00664A0E">
        <w:t>195</w:t>
      </w:r>
      <w:r w:rsidRPr="00664A0E">
        <w:tab/>
        <w:t>računa za zakupninu</w:t>
      </w:r>
    </w:p>
    <w:p w14:paraId="44EBEE35" w14:textId="77777777" w:rsidR="00664A0E" w:rsidRPr="00664A0E" w:rsidRDefault="00664A0E" w:rsidP="003C2E44">
      <w:pPr>
        <w:keepLines/>
        <w:numPr>
          <w:ilvl w:val="0"/>
          <w:numId w:val="6"/>
        </w:numPr>
        <w:jc w:val="both"/>
      </w:pPr>
      <w:r w:rsidRPr="00664A0E">
        <w:t>3.678</w:t>
      </w:r>
      <w:r w:rsidRPr="00664A0E">
        <w:tab/>
        <w:t>računa za ostale prihode,</w:t>
      </w:r>
    </w:p>
    <w:p w14:paraId="2A1E4F8F" w14:textId="77777777" w:rsidR="00664A0E" w:rsidRPr="00664A0E" w:rsidRDefault="00664A0E" w:rsidP="00664A0E">
      <w:pPr>
        <w:keepLines/>
        <w:ind w:left="720"/>
        <w:jc w:val="both"/>
      </w:pPr>
      <w:r w:rsidRPr="00664A0E">
        <w:t>te je po svim vrstama prihoda izrađeno i proknjiženo 9.932 knjižnih zapisa.</w:t>
      </w:r>
    </w:p>
    <w:p w14:paraId="67DEE56E" w14:textId="77777777" w:rsidR="00664A0E" w:rsidRPr="00664A0E" w:rsidRDefault="00664A0E" w:rsidP="00664A0E">
      <w:pPr>
        <w:keepLines/>
        <w:ind w:firstLine="720"/>
        <w:jc w:val="both"/>
      </w:pPr>
      <w:r w:rsidRPr="00664A0E">
        <w:t xml:space="preserve">Ispostavljeni izlazni računi za ostale prihode odnose se na komunalni doprinos, neovlašteno korištenje poslovnih prostora u vlasništvu Grada, naknade za nezakonito izgrađene zgrade u prostoru, prodaju nekretnina i zgrada, zakup i prodaju zemljišta u vlasništvu države, zakup građevinskog zemljišta, koncesije i koncesijska odobrenja, naknade za koncesije na pomorskom dobru, naknadu za autotaksi prijevoz te druge prihode. </w:t>
      </w:r>
    </w:p>
    <w:p w14:paraId="6D14ADE9" w14:textId="77777777" w:rsidR="00664A0E" w:rsidRPr="00664A0E" w:rsidRDefault="00664A0E" w:rsidP="00664A0E">
      <w:pPr>
        <w:keepLines/>
        <w:ind w:firstLine="708"/>
        <w:jc w:val="both"/>
      </w:pPr>
      <w:r w:rsidRPr="00664A0E">
        <w:t>Kontinuirano se obavljaju svi poslovi vezani za utvrđivanje poreznih obveznika, obračun, razrez i naplatu gradskih poreza.</w:t>
      </w:r>
    </w:p>
    <w:p w14:paraId="4D60B4A3" w14:textId="77777777" w:rsidR="00664A0E" w:rsidRPr="00664A0E" w:rsidRDefault="00664A0E" w:rsidP="00664A0E">
      <w:pPr>
        <w:keepLines/>
        <w:ind w:firstLine="708"/>
        <w:jc w:val="both"/>
      </w:pPr>
      <w:r w:rsidRPr="00664A0E">
        <w:t>U drugoj polovini godine izvršen je razrez poreza na kuće za odmor te je do konca godine izdano još 85 rješenja obveznicima koji nisu bili uključeni u prvu obradu podataka  obzirom da se kontinuirano ažurira baza obveznika, izrađuju ispravci izdanih rješenja te zadužuju novi obveznici. Nadalje, izdano je 156 rješenja za porez na korištenje javne površine  i  1.749 razreza poreza na potrošnju alkoholnih i bezalkoholnih pića prema Obrascu PP MI-PO, sve u skladu s Odlukom o lokalnim porezima Grada Poreča-Parenzo.</w:t>
      </w:r>
    </w:p>
    <w:p w14:paraId="11FEA7C3" w14:textId="77777777" w:rsidR="00664A0E" w:rsidRPr="00664A0E" w:rsidRDefault="00664A0E" w:rsidP="00664A0E">
      <w:pPr>
        <w:keepLines/>
        <w:ind w:firstLine="708"/>
        <w:jc w:val="both"/>
      </w:pPr>
      <w:r w:rsidRPr="00664A0E">
        <w:rPr>
          <w:color w:val="FF0000"/>
        </w:rPr>
        <w:t xml:space="preserve"> </w:t>
      </w:r>
      <w:r w:rsidRPr="00664A0E">
        <w:t>Istovremeno su poduzimane radnje  radi  učinkovite naplate gradskih prihoda, što uključuje kontinuirano usklađenje otvorenih stavaka s dužnicima, slanje opomena kao i pokretanje ovršnih postupaka.</w:t>
      </w:r>
    </w:p>
    <w:p w14:paraId="71768F72" w14:textId="77777777" w:rsidR="00664A0E" w:rsidRPr="00664A0E" w:rsidRDefault="00664A0E" w:rsidP="00664A0E">
      <w:pPr>
        <w:keepLines/>
        <w:ind w:firstLine="708"/>
        <w:jc w:val="both"/>
      </w:pPr>
      <w:r w:rsidRPr="00664A0E">
        <w:t xml:space="preserve">U izvještajnom razdoblju dužnicima je upućeno ukupno 7.957 opomena radi naplate naknade za uređenje voda, spomeničke rente, poreza na kuće za odmor i  najma i otkupa stanova. Radi naplate naknade za uređenje voda pokrenute su 42 ovrhe u ukupnom iznosu od 73.796,00 eura, dok je radi naplate poreza na potrošnju i drugih gradskih prihoda  pokrenuto 66 ovrha u ukupnom iznosu od 107.892,91 eura. </w:t>
      </w:r>
    </w:p>
    <w:p w14:paraId="6C69FDAD" w14:textId="77777777" w:rsidR="00664A0E" w:rsidRPr="00664A0E" w:rsidRDefault="00664A0E" w:rsidP="00664A0E">
      <w:pPr>
        <w:keepLines/>
        <w:ind w:firstLine="708"/>
        <w:jc w:val="both"/>
        <w:rPr>
          <w:color w:val="5B9BD5"/>
        </w:rPr>
      </w:pPr>
      <w:r w:rsidRPr="00664A0E">
        <w:rPr>
          <w:color w:val="5B9BD5"/>
        </w:rPr>
        <w:tab/>
      </w:r>
      <w:r w:rsidRPr="00664A0E">
        <w:t xml:space="preserve">Upravni odjel obavlja računovodstvene poslove za gradsko trgovačko društvo Dom Poreč d.o.o., što podrazumijeva praćenje propisa iz područja računovodstva trgovačkih društava, vođenje propisanih pomoćnih i glavnih knjiga, obavljanje poslova platnog prometa, obračuna i isplate plaća, obračuna poreza na dodanu vrijednost, praćenje stanja sredstava na poslovnom računu, kao i sastavljanje svih propisanih statističkih i financijskih izvještaja (tromjesečnih i godišnjih), te ostalih izvještaja i prikaza podataka za potrebe uprave trgovačkih društava. </w:t>
      </w:r>
    </w:p>
    <w:p w14:paraId="3935BA07" w14:textId="77777777" w:rsidR="00664A0E" w:rsidRPr="00664A0E" w:rsidRDefault="00664A0E" w:rsidP="00664A0E">
      <w:pPr>
        <w:keepLines/>
        <w:contextualSpacing/>
        <w:jc w:val="both"/>
        <w:rPr>
          <w:color w:val="5B9BD5"/>
          <w:u w:val="single"/>
        </w:rPr>
      </w:pPr>
    </w:p>
    <w:p w14:paraId="5D2E72D6" w14:textId="77777777" w:rsidR="00664A0E" w:rsidRPr="00664A0E" w:rsidRDefault="00664A0E" w:rsidP="00664A0E">
      <w:pPr>
        <w:keepLines/>
        <w:jc w:val="both"/>
        <w:rPr>
          <w:b/>
        </w:rPr>
      </w:pPr>
      <w:r w:rsidRPr="00664A0E">
        <w:rPr>
          <w:b/>
        </w:rPr>
        <w:t>ZAKLJUČAK</w:t>
      </w:r>
    </w:p>
    <w:p w14:paraId="59F862D8" w14:textId="77777777" w:rsidR="00664A0E" w:rsidRPr="00664A0E" w:rsidRDefault="00664A0E" w:rsidP="00664A0E">
      <w:pPr>
        <w:keepLines/>
        <w:jc w:val="both"/>
        <w:rPr>
          <w:b/>
          <w:highlight w:val="yellow"/>
        </w:rPr>
      </w:pPr>
    </w:p>
    <w:p w14:paraId="52D8F682" w14:textId="042CBDBF" w:rsidR="00664A0E" w:rsidRPr="00664A0E" w:rsidRDefault="00664A0E" w:rsidP="00664A0E">
      <w:pPr>
        <w:keepLines/>
        <w:jc w:val="both"/>
      </w:pPr>
      <w:r w:rsidRPr="00664A0E">
        <w:tab/>
        <w:t>Tijekom izvještajnog razdoblja Upravni odjel za financije je obavljao stručne i administrativne poslove u okviru svoje nadležnosti, sukladno važećim propisima i aktima Grada Poreča-Parenzo u uspješnoj suradnji s ostalim upravnim odjelima te proračunskim i izvanproračunskim korisnicima.</w:t>
      </w:r>
    </w:p>
    <w:p w14:paraId="7FC2B852" w14:textId="61594670" w:rsidR="00E177D5" w:rsidRPr="00664A0E" w:rsidRDefault="00664A0E" w:rsidP="00664A0E">
      <w:pPr>
        <w:tabs>
          <w:tab w:val="left" w:pos="6486"/>
        </w:tabs>
        <w:ind w:left="360"/>
        <w:jc w:val="both"/>
        <w:rPr>
          <w:rFonts w:eastAsia="Calibri"/>
          <w:b/>
          <w:bCs/>
        </w:rPr>
      </w:pPr>
      <w:r>
        <w:rPr>
          <w:rFonts w:eastAsia="Calibri"/>
          <w:color w:val="C45911"/>
        </w:rPr>
        <w:tab/>
        <w:t xml:space="preserve">             </w:t>
      </w:r>
      <w:r w:rsidRPr="00664A0E">
        <w:rPr>
          <w:rFonts w:eastAsia="Calibri"/>
          <w:b/>
          <w:bCs/>
        </w:rPr>
        <w:t>PROČELNICA</w:t>
      </w:r>
    </w:p>
    <w:p w14:paraId="7BF69BE6" w14:textId="63BAAE17" w:rsidR="00664A0E" w:rsidRPr="00E177D5" w:rsidRDefault="00664A0E" w:rsidP="00664A0E">
      <w:pPr>
        <w:tabs>
          <w:tab w:val="left" w:pos="7075"/>
        </w:tabs>
        <w:ind w:left="360"/>
        <w:jc w:val="both"/>
        <w:rPr>
          <w:rFonts w:eastAsia="Calibri"/>
          <w:b/>
          <w:bCs/>
        </w:rPr>
      </w:pPr>
      <w:r w:rsidRPr="00664A0E">
        <w:rPr>
          <w:rFonts w:eastAsia="Calibri"/>
          <w:b/>
          <w:bCs/>
        </w:rPr>
        <w:tab/>
        <w:t>Tatjana Matošević</w:t>
      </w:r>
    </w:p>
    <w:p w14:paraId="6C261B8C" w14:textId="77777777" w:rsidR="00E177D5" w:rsidRPr="00E177D5" w:rsidRDefault="00E177D5" w:rsidP="00E177D5">
      <w:pPr>
        <w:ind w:left="360"/>
        <w:jc w:val="both"/>
        <w:rPr>
          <w:rFonts w:eastAsia="Calibri"/>
          <w:color w:val="C45911"/>
        </w:rPr>
      </w:pPr>
    </w:p>
    <w:p w14:paraId="0CFBAA25" w14:textId="77777777" w:rsidR="00E177D5" w:rsidRPr="00E177D5" w:rsidRDefault="00E177D5" w:rsidP="00E177D5">
      <w:pPr>
        <w:ind w:left="360"/>
        <w:jc w:val="both"/>
        <w:rPr>
          <w:rFonts w:eastAsia="Calibri"/>
          <w:color w:val="C45911"/>
        </w:rPr>
      </w:pPr>
    </w:p>
    <w:p w14:paraId="2DBB10A7" w14:textId="77777777" w:rsidR="00E177D5" w:rsidRPr="00E177D5" w:rsidRDefault="00E177D5" w:rsidP="00E177D5">
      <w:pPr>
        <w:ind w:left="360"/>
        <w:jc w:val="both"/>
        <w:rPr>
          <w:rFonts w:eastAsia="Calibri"/>
          <w:color w:val="C45911"/>
        </w:rPr>
      </w:pPr>
    </w:p>
    <w:p w14:paraId="7C7AADE2" w14:textId="77777777" w:rsidR="00E177D5" w:rsidRPr="00E177D5" w:rsidRDefault="00E177D5" w:rsidP="00E177D5">
      <w:pPr>
        <w:jc w:val="both"/>
        <w:rPr>
          <w:rFonts w:eastAsia="Calibri"/>
          <w:b/>
          <w:color w:val="C45911"/>
        </w:rPr>
      </w:pPr>
    </w:p>
    <w:p w14:paraId="096DA16E" w14:textId="77777777" w:rsidR="00E177D5" w:rsidRPr="00E177D5" w:rsidRDefault="00E177D5" w:rsidP="00E177D5">
      <w:pPr>
        <w:jc w:val="both"/>
        <w:rPr>
          <w:rFonts w:eastAsia="Calibri"/>
          <w:b/>
          <w:color w:val="C45911"/>
        </w:rPr>
      </w:pPr>
    </w:p>
    <w:p w14:paraId="4DD6A2D8" w14:textId="77777777" w:rsidR="00E177D5" w:rsidRPr="00E177D5" w:rsidRDefault="00E177D5" w:rsidP="00E177D5">
      <w:pPr>
        <w:jc w:val="both"/>
        <w:rPr>
          <w:rFonts w:eastAsia="Calibri"/>
          <w:b/>
          <w:color w:val="C45911"/>
        </w:rPr>
      </w:pPr>
    </w:p>
    <w:p w14:paraId="3E3226EA" w14:textId="77777777" w:rsidR="00E177D5" w:rsidRPr="00E177D5" w:rsidRDefault="00E177D5" w:rsidP="00E177D5">
      <w:pPr>
        <w:jc w:val="both"/>
        <w:rPr>
          <w:rFonts w:eastAsia="Calibri"/>
          <w:b/>
          <w:color w:val="2E74B5"/>
        </w:rPr>
      </w:pPr>
    </w:p>
    <w:p w14:paraId="250BAECF" w14:textId="77777777" w:rsidR="00E177D5" w:rsidRPr="00E177D5" w:rsidRDefault="00E177D5" w:rsidP="00E177D5">
      <w:pPr>
        <w:jc w:val="both"/>
        <w:rPr>
          <w:rFonts w:eastAsia="Calibri"/>
          <w:b/>
          <w:color w:val="2E74B5"/>
        </w:rPr>
      </w:pPr>
    </w:p>
    <w:p w14:paraId="4C3DFFD5" w14:textId="77777777" w:rsidR="00E177D5" w:rsidRPr="00E177D5" w:rsidRDefault="00E177D5" w:rsidP="00E177D5">
      <w:pPr>
        <w:jc w:val="both"/>
        <w:rPr>
          <w:rFonts w:eastAsia="Calibri"/>
          <w:b/>
        </w:rPr>
      </w:pPr>
    </w:p>
    <w:p w14:paraId="018C76E8" w14:textId="77777777" w:rsidR="00E177D5" w:rsidRPr="00E177D5" w:rsidRDefault="00E177D5" w:rsidP="00E177D5">
      <w:pPr>
        <w:jc w:val="both"/>
        <w:rPr>
          <w:rFonts w:ascii="Calibri" w:eastAsia="Calibri" w:hAnsi="Calibri"/>
          <w:color w:val="5B9BD5"/>
          <w:sz w:val="22"/>
          <w:szCs w:val="22"/>
          <w:lang w:eastAsia="en-US"/>
        </w:rPr>
      </w:pPr>
    </w:p>
    <w:bookmarkEnd w:id="0"/>
    <w:p w14:paraId="472CB4A0" w14:textId="77777777" w:rsidR="00977913" w:rsidRPr="00E177D5" w:rsidRDefault="00977913" w:rsidP="00894798">
      <w:pPr>
        <w:jc w:val="both"/>
        <w:rPr>
          <w:rFonts w:eastAsia="Calibri"/>
          <w:b/>
          <w:color w:val="FF0000"/>
        </w:rPr>
      </w:pPr>
    </w:p>
    <w:p w14:paraId="191A28E8" w14:textId="77777777" w:rsidR="00977913" w:rsidRPr="00E177D5" w:rsidRDefault="00977913" w:rsidP="00894798">
      <w:pPr>
        <w:jc w:val="both"/>
        <w:rPr>
          <w:rFonts w:eastAsia="Calibri"/>
          <w:b/>
          <w:color w:val="FF0000"/>
        </w:rPr>
      </w:pPr>
    </w:p>
    <w:p w14:paraId="1BA00A66" w14:textId="77777777" w:rsidR="00977913" w:rsidRPr="00E177D5" w:rsidRDefault="00977913" w:rsidP="00894798">
      <w:pPr>
        <w:jc w:val="both"/>
        <w:rPr>
          <w:rFonts w:eastAsia="Calibri"/>
          <w:b/>
          <w:color w:val="FF0000"/>
        </w:rPr>
      </w:pPr>
    </w:p>
    <w:p w14:paraId="65BBB4C8" w14:textId="77777777" w:rsidR="00977913" w:rsidRPr="00E177D5" w:rsidRDefault="00977913" w:rsidP="00894798">
      <w:pPr>
        <w:jc w:val="both"/>
        <w:rPr>
          <w:rFonts w:eastAsia="Calibri"/>
          <w:b/>
          <w:color w:val="FF0000"/>
        </w:rPr>
      </w:pPr>
    </w:p>
    <w:p w14:paraId="6D1352AA" w14:textId="77777777" w:rsidR="00977913" w:rsidRPr="00E177D5" w:rsidRDefault="00977913" w:rsidP="00894798">
      <w:pPr>
        <w:jc w:val="both"/>
        <w:rPr>
          <w:rFonts w:eastAsia="Calibri"/>
          <w:b/>
          <w:color w:val="FF0000"/>
        </w:rPr>
      </w:pPr>
    </w:p>
    <w:p w14:paraId="1957472F" w14:textId="77777777" w:rsidR="00977913" w:rsidRPr="00E177D5" w:rsidRDefault="00977913" w:rsidP="00894798">
      <w:pPr>
        <w:jc w:val="both"/>
        <w:rPr>
          <w:rFonts w:eastAsia="Calibri"/>
          <w:b/>
          <w:color w:val="FF0000"/>
        </w:rPr>
      </w:pPr>
    </w:p>
    <w:p w14:paraId="4452A0A1" w14:textId="77777777" w:rsidR="00977913" w:rsidRPr="00E177D5" w:rsidRDefault="00977913" w:rsidP="00894798">
      <w:pPr>
        <w:jc w:val="both"/>
        <w:rPr>
          <w:rFonts w:eastAsia="Calibri"/>
          <w:b/>
          <w:color w:val="FF0000"/>
        </w:rPr>
      </w:pPr>
    </w:p>
    <w:p w14:paraId="30E91010" w14:textId="77777777" w:rsidR="00977913" w:rsidRPr="00E177D5" w:rsidRDefault="00977913" w:rsidP="00894798">
      <w:pPr>
        <w:jc w:val="both"/>
        <w:rPr>
          <w:rFonts w:eastAsia="Calibri"/>
          <w:b/>
          <w:color w:val="FF0000"/>
        </w:rPr>
      </w:pPr>
    </w:p>
    <w:p w14:paraId="781A0BE7" w14:textId="77777777" w:rsidR="00977913" w:rsidRPr="00E177D5" w:rsidRDefault="00977913" w:rsidP="00894798">
      <w:pPr>
        <w:jc w:val="both"/>
        <w:rPr>
          <w:rFonts w:eastAsia="Calibri"/>
          <w:b/>
          <w:color w:val="FF0000"/>
        </w:rPr>
      </w:pPr>
    </w:p>
    <w:p w14:paraId="1A4791CF" w14:textId="77777777" w:rsidR="00977913" w:rsidRPr="00E177D5" w:rsidRDefault="00977913" w:rsidP="00894798">
      <w:pPr>
        <w:jc w:val="both"/>
        <w:rPr>
          <w:rFonts w:eastAsia="Calibri"/>
          <w:b/>
          <w:color w:val="FF0000"/>
        </w:rPr>
      </w:pPr>
    </w:p>
    <w:p w14:paraId="46B17376" w14:textId="77777777" w:rsidR="00977913" w:rsidRPr="00E177D5" w:rsidRDefault="00977913" w:rsidP="00894798">
      <w:pPr>
        <w:jc w:val="both"/>
        <w:rPr>
          <w:rFonts w:eastAsia="Calibri"/>
          <w:b/>
          <w:color w:val="FF0000"/>
        </w:rPr>
      </w:pPr>
    </w:p>
    <w:p w14:paraId="20A757BA" w14:textId="77777777" w:rsidR="00977913" w:rsidRPr="00E177D5" w:rsidRDefault="00977913" w:rsidP="00894798">
      <w:pPr>
        <w:jc w:val="both"/>
        <w:rPr>
          <w:rFonts w:eastAsia="Calibri"/>
          <w:b/>
          <w:color w:val="FF0000"/>
        </w:rPr>
      </w:pPr>
    </w:p>
    <w:p w14:paraId="4EDD3696" w14:textId="77777777" w:rsidR="00977913" w:rsidRPr="00E177D5" w:rsidRDefault="00977913" w:rsidP="00894798">
      <w:pPr>
        <w:jc w:val="both"/>
        <w:rPr>
          <w:rFonts w:eastAsia="Calibri"/>
          <w:b/>
          <w:color w:val="FF0000"/>
        </w:rPr>
      </w:pPr>
    </w:p>
    <w:p w14:paraId="1784054A" w14:textId="77777777" w:rsidR="00977913" w:rsidRPr="00E177D5" w:rsidRDefault="00977913" w:rsidP="00894798">
      <w:pPr>
        <w:jc w:val="both"/>
        <w:rPr>
          <w:rFonts w:eastAsia="Calibri"/>
          <w:b/>
          <w:color w:val="FF0000"/>
        </w:rPr>
      </w:pPr>
    </w:p>
    <w:p w14:paraId="3ECBB7D5" w14:textId="77777777" w:rsidR="00977913" w:rsidRPr="00E177D5" w:rsidRDefault="00977913" w:rsidP="00894798">
      <w:pPr>
        <w:jc w:val="both"/>
        <w:rPr>
          <w:rFonts w:eastAsia="Calibri"/>
          <w:b/>
          <w:color w:val="FF0000"/>
        </w:rPr>
      </w:pPr>
    </w:p>
    <w:p w14:paraId="285838F4" w14:textId="77777777" w:rsidR="00977913" w:rsidRPr="00E177D5" w:rsidRDefault="00977913" w:rsidP="00894798">
      <w:pPr>
        <w:jc w:val="both"/>
        <w:rPr>
          <w:rFonts w:eastAsia="Calibri"/>
          <w:b/>
          <w:color w:val="FF0000"/>
        </w:rPr>
      </w:pPr>
    </w:p>
    <w:p w14:paraId="5B8DA28F" w14:textId="77777777" w:rsidR="00977913" w:rsidRPr="00E177D5" w:rsidRDefault="00977913" w:rsidP="00894798">
      <w:pPr>
        <w:jc w:val="both"/>
        <w:rPr>
          <w:rFonts w:eastAsia="Calibri"/>
          <w:b/>
          <w:color w:val="FF0000"/>
        </w:rPr>
      </w:pPr>
    </w:p>
    <w:p w14:paraId="63A23172" w14:textId="77777777" w:rsidR="00977913" w:rsidRPr="00E177D5" w:rsidRDefault="00977913" w:rsidP="00894798">
      <w:pPr>
        <w:jc w:val="both"/>
        <w:rPr>
          <w:rFonts w:eastAsia="Calibri"/>
          <w:b/>
          <w:color w:val="FF0000"/>
        </w:rPr>
      </w:pPr>
    </w:p>
    <w:p w14:paraId="604FD906" w14:textId="77777777" w:rsidR="00977913" w:rsidRPr="00E177D5" w:rsidRDefault="00977913" w:rsidP="00894798">
      <w:pPr>
        <w:jc w:val="both"/>
        <w:rPr>
          <w:rFonts w:eastAsia="Calibri"/>
          <w:b/>
          <w:color w:val="FF0000"/>
        </w:rPr>
      </w:pPr>
    </w:p>
    <w:p w14:paraId="7245A99F" w14:textId="77777777" w:rsidR="00977913" w:rsidRPr="00E177D5" w:rsidRDefault="00977913" w:rsidP="00894798">
      <w:pPr>
        <w:jc w:val="both"/>
        <w:rPr>
          <w:rFonts w:eastAsia="Calibri"/>
          <w:b/>
          <w:color w:val="FF0000"/>
        </w:rPr>
      </w:pPr>
    </w:p>
    <w:p w14:paraId="75892EEC" w14:textId="77777777" w:rsidR="00977913" w:rsidRPr="00E177D5" w:rsidRDefault="00977913" w:rsidP="00894798">
      <w:pPr>
        <w:jc w:val="both"/>
        <w:rPr>
          <w:rFonts w:eastAsia="Calibri"/>
          <w:b/>
          <w:color w:val="FF0000"/>
        </w:rPr>
      </w:pPr>
    </w:p>
    <w:p w14:paraId="2AD9FECF" w14:textId="77777777" w:rsidR="00977913" w:rsidRPr="00E177D5" w:rsidRDefault="00977913" w:rsidP="00894798">
      <w:pPr>
        <w:jc w:val="both"/>
        <w:rPr>
          <w:rFonts w:eastAsia="Calibri"/>
          <w:b/>
          <w:color w:val="FF0000"/>
        </w:rPr>
      </w:pPr>
    </w:p>
    <w:p w14:paraId="08111468" w14:textId="77777777" w:rsidR="00977913" w:rsidRPr="00E177D5" w:rsidRDefault="00977913" w:rsidP="00894798">
      <w:pPr>
        <w:jc w:val="both"/>
        <w:rPr>
          <w:rFonts w:eastAsia="Calibri"/>
          <w:b/>
          <w:color w:val="FF0000"/>
        </w:rPr>
      </w:pPr>
    </w:p>
    <w:p w14:paraId="12489F05" w14:textId="77777777" w:rsidR="00977913" w:rsidRPr="00E177D5" w:rsidRDefault="00977913" w:rsidP="00894798">
      <w:pPr>
        <w:jc w:val="both"/>
        <w:rPr>
          <w:rFonts w:eastAsia="Calibri"/>
          <w:b/>
          <w:color w:val="FF0000"/>
        </w:rPr>
      </w:pPr>
    </w:p>
    <w:p w14:paraId="07093001" w14:textId="77777777" w:rsidR="00977913" w:rsidRPr="00E177D5" w:rsidRDefault="00977913" w:rsidP="00894798">
      <w:pPr>
        <w:jc w:val="both"/>
        <w:rPr>
          <w:rFonts w:eastAsia="Calibri"/>
          <w:b/>
          <w:color w:val="FF0000"/>
        </w:rPr>
      </w:pPr>
    </w:p>
    <w:p w14:paraId="068337C9" w14:textId="77777777" w:rsidR="00977913" w:rsidRPr="00E177D5" w:rsidRDefault="00977913" w:rsidP="00894798">
      <w:pPr>
        <w:jc w:val="both"/>
        <w:rPr>
          <w:rFonts w:eastAsia="Calibri"/>
          <w:b/>
          <w:color w:val="FF0000"/>
        </w:rPr>
      </w:pPr>
    </w:p>
    <w:p w14:paraId="72FFCDF1" w14:textId="77777777" w:rsidR="00977913" w:rsidRPr="00E177D5" w:rsidRDefault="00977913" w:rsidP="00894798">
      <w:pPr>
        <w:jc w:val="both"/>
        <w:rPr>
          <w:rFonts w:eastAsia="Calibri"/>
          <w:b/>
          <w:color w:val="FF0000"/>
        </w:rPr>
      </w:pPr>
    </w:p>
    <w:p w14:paraId="7F9B3F0D" w14:textId="77777777" w:rsidR="00977913" w:rsidRPr="00E177D5" w:rsidRDefault="00977913" w:rsidP="00894798">
      <w:pPr>
        <w:spacing w:after="160" w:line="259" w:lineRule="auto"/>
        <w:jc w:val="both"/>
        <w:rPr>
          <w:rFonts w:eastAsia="Calibri"/>
          <w:b/>
          <w:color w:val="FF0000"/>
          <w:sz w:val="28"/>
          <w:szCs w:val="28"/>
        </w:rPr>
      </w:pPr>
    </w:p>
    <w:p w14:paraId="72E72BA5" w14:textId="77777777" w:rsidR="00463724" w:rsidRPr="00E177D5" w:rsidRDefault="00463724" w:rsidP="00894798">
      <w:pPr>
        <w:keepLines/>
        <w:jc w:val="both"/>
        <w:rPr>
          <w:color w:val="FF0000"/>
        </w:rPr>
      </w:pPr>
    </w:p>
    <w:p w14:paraId="29825446" w14:textId="77777777" w:rsidR="00463724" w:rsidRPr="00E177D5" w:rsidRDefault="00463724" w:rsidP="00894798">
      <w:pPr>
        <w:keepLines/>
        <w:jc w:val="both"/>
        <w:rPr>
          <w:color w:val="FF0000"/>
        </w:rPr>
      </w:pPr>
    </w:p>
    <w:p w14:paraId="07E7DAAC" w14:textId="774151C0" w:rsidR="00463724" w:rsidRPr="00E177D5" w:rsidRDefault="00463724" w:rsidP="00894798">
      <w:pPr>
        <w:keepLines/>
        <w:tabs>
          <w:tab w:val="left" w:pos="3932"/>
        </w:tabs>
        <w:jc w:val="both"/>
        <w:rPr>
          <w:color w:val="FF0000"/>
        </w:rPr>
      </w:pPr>
      <w:r w:rsidRPr="00E177D5">
        <w:rPr>
          <w:color w:val="FF0000"/>
        </w:rPr>
        <w:tab/>
      </w:r>
    </w:p>
    <w:p w14:paraId="1FEA3008" w14:textId="7641715A" w:rsidR="00463724" w:rsidRPr="00E177D5" w:rsidRDefault="00463724" w:rsidP="00894798">
      <w:pPr>
        <w:keepLines/>
        <w:tabs>
          <w:tab w:val="left" w:pos="3932"/>
        </w:tabs>
        <w:jc w:val="both"/>
        <w:rPr>
          <w:color w:val="FF0000"/>
        </w:rPr>
      </w:pPr>
    </w:p>
    <w:p w14:paraId="1D6A795A" w14:textId="77777777" w:rsidR="00664A0E" w:rsidRPr="00664A0E" w:rsidRDefault="00664A0E" w:rsidP="00664A0E">
      <w:pPr>
        <w:jc w:val="center"/>
        <w:rPr>
          <w:b/>
        </w:rPr>
      </w:pPr>
      <w:r w:rsidRPr="00664A0E">
        <w:rPr>
          <w:b/>
        </w:rPr>
        <w:lastRenderedPageBreak/>
        <w:t>IZVJEŠĆE</w:t>
      </w:r>
    </w:p>
    <w:p w14:paraId="18BE2B78" w14:textId="77777777" w:rsidR="00664A0E" w:rsidRPr="00664A0E" w:rsidRDefault="00664A0E" w:rsidP="00664A0E">
      <w:pPr>
        <w:jc w:val="center"/>
        <w:rPr>
          <w:b/>
        </w:rPr>
      </w:pPr>
      <w:r w:rsidRPr="00664A0E">
        <w:rPr>
          <w:b/>
        </w:rPr>
        <w:t xml:space="preserve">o radu Upravnog odjela za društvene djelatnosti </w:t>
      </w:r>
    </w:p>
    <w:p w14:paraId="52964FCB" w14:textId="77777777" w:rsidR="00664A0E" w:rsidRPr="00664A0E" w:rsidRDefault="00664A0E" w:rsidP="00664A0E">
      <w:pPr>
        <w:jc w:val="center"/>
        <w:rPr>
          <w:b/>
        </w:rPr>
      </w:pPr>
      <w:r w:rsidRPr="00664A0E">
        <w:rPr>
          <w:b/>
        </w:rPr>
        <w:t>za period od 1.7. do 31.12.2024. godine</w:t>
      </w:r>
    </w:p>
    <w:p w14:paraId="273CA67E" w14:textId="77777777" w:rsidR="00664A0E" w:rsidRPr="00664A0E" w:rsidRDefault="00664A0E" w:rsidP="00664A0E">
      <w:pPr>
        <w:rPr>
          <w:b/>
        </w:rPr>
      </w:pPr>
    </w:p>
    <w:p w14:paraId="5CCC069D" w14:textId="77777777" w:rsidR="00664A0E" w:rsidRPr="00664A0E" w:rsidRDefault="00664A0E" w:rsidP="00664A0E">
      <w:pPr>
        <w:jc w:val="both"/>
      </w:pPr>
      <w:r w:rsidRPr="00664A0E">
        <w:t xml:space="preserve">Ovo izvješće obuhvaća prikaz poslova koji su se u Upravnom odjelu za društvene djelatnosti (dalje: Upravni odjel) obavljali za potrebe rada Gradonačelnika, Gradskog vijeća, gradskih upravnih odjela, proračunskih korisnika, drugih korisnika i drugih po potrebi, za period od 1.7. do 31.12.2024. godine. </w:t>
      </w:r>
    </w:p>
    <w:p w14:paraId="1A26A2E2" w14:textId="77777777" w:rsidR="00664A0E" w:rsidRPr="00664A0E" w:rsidRDefault="00664A0E" w:rsidP="00664A0E">
      <w:pPr>
        <w:jc w:val="both"/>
      </w:pPr>
      <w:r w:rsidRPr="00664A0E">
        <w:t>Izvješće sadrži cjeline:</w:t>
      </w:r>
    </w:p>
    <w:p w14:paraId="57437684" w14:textId="77777777" w:rsidR="00664A0E" w:rsidRPr="00664A0E" w:rsidRDefault="00664A0E" w:rsidP="00664A0E">
      <w:pPr>
        <w:jc w:val="both"/>
      </w:pPr>
      <w:r w:rsidRPr="00664A0E">
        <w:t>1.Organizacija, nadležnosti i opseg poslova,</w:t>
      </w:r>
    </w:p>
    <w:p w14:paraId="52268B8E" w14:textId="77777777" w:rsidR="00664A0E" w:rsidRPr="00664A0E" w:rsidRDefault="00664A0E" w:rsidP="00664A0E">
      <w:pPr>
        <w:jc w:val="both"/>
      </w:pPr>
      <w:r w:rsidRPr="00664A0E">
        <w:t>2. Poslovi iz nadležnosti Upravnog odjela,</w:t>
      </w:r>
    </w:p>
    <w:p w14:paraId="2BC4AC1E" w14:textId="77777777" w:rsidR="00664A0E" w:rsidRPr="00664A0E" w:rsidRDefault="00664A0E" w:rsidP="00664A0E">
      <w:pPr>
        <w:jc w:val="both"/>
      </w:pPr>
      <w:r w:rsidRPr="00664A0E">
        <w:tab/>
        <w:t>2.1. Poslovi vezani za rad Gradonačelnika i Gradsko vijeće</w:t>
      </w:r>
    </w:p>
    <w:p w14:paraId="330BB319" w14:textId="77777777" w:rsidR="00664A0E" w:rsidRPr="00664A0E" w:rsidRDefault="00664A0E" w:rsidP="00664A0E">
      <w:pPr>
        <w:jc w:val="both"/>
      </w:pPr>
      <w:r w:rsidRPr="00664A0E">
        <w:tab/>
        <w:t>2.2. Poslovi vezani za rad ustanova i udruga</w:t>
      </w:r>
    </w:p>
    <w:p w14:paraId="62E28266" w14:textId="77777777" w:rsidR="00664A0E" w:rsidRPr="00664A0E" w:rsidRDefault="00664A0E" w:rsidP="00664A0E">
      <w:pPr>
        <w:jc w:val="both"/>
      </w:pPr>
      <w:r w:rsidRPr="00664A0E">
        <w:tab/>
        <w:t>2.3. Ostali poslovi u nadležnosti Upravnog odjela</w:t>
      </w:r>
    </w:p>
    <w:p w14:paraId="26B1655D" w14:textId="77777777" w:rsidR="00664A0E" w:rsidRPr="00664A0E" w:rsidRDefault="00664A0E" w:rsidP="00664A0E">
      <w:pPr>
        <w:jc w:val="both"/>
      </w:pPr>
      <w:r w:rsidRPr="00664A0E">
        <w:tab/>
        <w:t>2.4. Poslovi vezani za rad radnih tijela Gradonačelnika i Gradskog vijeća</w:t>
      </w:r>
    </w:p>
    <w:p w14:paraId="7E8A603F" w14:textId="77777777" w:rsidR="00664A0E" w:rsidRPr="00664A0E" w:rsidRDefault="00664A0E" w:rsidP="00664A0E">
      <w:pPr>
        <w:jc w:val="both"/>
        <w:rPr>
          <w:b/>
        </w:rPr>
      </w:pPr>
      <w:r w:rsidRPr="00664A0E">
        <w:t>3. Zaključni stavovi.</w:t>
      </w:r>
    </w:p>
    <w:p w14:paraId="1D9B4B52" w14:textId="77777777" w:rsidR="00664A0E" w:rsidRPr="00664A0E" w:rsidRDefault="00664A0E" w:rsidP="00664A0E">
      <w:pPr>
        <w:jc w:val="both"/>
        <w:rPr>
          <w:b/>
        </w:rPr>
      </w:pPr>
      <w:r w:rsidRPr="00664A0E">
        <w:rPr>
          <w:b/>
        </w:rPr>
        <w:t xml:space="preserve">1.Organizacija, nadležnosti i opseg poslova  </w:t>
      </w:r>
    </w:p>
    <w:p w14:paraId="69A55B22" w14:textId="77777777" w:rsidR="00664A0E" w:rsidRPr="00664A0E" w:rsidRDefault="00664A0E" w:rsidP="00664A0E">
      <w:pPr>
        <w:jc w:val="both"/>
      </w:pPr>
      <w:r w:rsidRPr="00664A0E">
        <w:t xml:space="preserve">Upravni odjel jedan je od sedam upravnih odjela Grada Poreča-Parenzo i ima dvije niže ustrojstvene jedinice i to: Odsjek za predškolski odgoj, obrazovanje kulturu, tehničku kulturu, sport i rekreaciju i Odsjek za socijalnu skrb, zdravstvenu zaštitu, mlade i civilno društvo. </w:t>
      </w:r>
    </w:p>
    <w:p w14:paraId="07A61919" w14:textId="77777777" w:rsidR="00664A0E" w:rsidRPr="00664A0E" w:rsidRDefault="00664A0E" w:rsidP="00664A0E">
      <w:pPr>
        <w:jc w:val="both"/>
      </w:pPr>
      <w:r w:rsidRPr="00664A0E">
        <w:t xml:space="preserve">U Odsjeku za predškolski odgoj, obrazovanje kulturu, tehničku kulturu, sport i rekreaciju obavljaju se : </w:t>
      </w:r>
    </w:p>
    <w:p w14:paraId="0A1D7D39" w14:textId="77777777" w:rsidR="00664A0E" w:rsidRPr="00664A0E" w:rsidRDefault="00664A0E" w:rsidP="00664A0E">
      <w:pPr>
        <w:jc w:val="both"/>
      </w:pPr>
      <w:r w:rsidRPr="00664A0E">
        <w:t xml:space="preserve">- poslovi osiguravanja javnih potreba: u području predškolskog odgoja i obrazovanja, obrazovanja,  kulture,  tehničke kulture te sporta i rekreacije, </w:t>
      </w:r>
    </w:p>
    <w:p w14:paraId="28599C78" w14:textId="77777777" w:rsidR="00664A0E" w:rsidRPr="00664A0E" w:rsidRDefault="00664A0E" w:rsidP="00664A0E">
      <w:pPr>
        <w:jc w:val="both"/>
      </w:pPr>
      <w:r w:rsidRPr="00664A0E">
        <w:t xml:space="preserve">- poslovi osiguravanja financijskih i materijalnih uvjeta za rad ustanova u prethodno navedenim područjima kojima je osnivač Grad Poreč-Parenzo i praćenja njihovog poslovanja, </w:t>
      </w:r>
    </w:p>
    <w:p w14:paraId="10D47A3E" w14:textId="77777777" w:rsidR="00664A0E" w:rsidRPr="00664A0E" w:rsidRDefault="00664A0E" w:rsidP="00664A0E">
      <w:pPr>
        <w:jc w:val="both"/>
      </w:pPr>
      <w:r w:rsidRPr="00664A0E">
        <w:t>- poslovi pripreme prijedloga za utvrđivanje programa predškolskog odgoja i obrazovanja (dječji vrtići) i obrazovanja (osnovne i srednje škole, druge ustanove) iznad državnih standarda, koji se financiraju iz gradskog Proračuna,</w:t>
      </w:r>
    </w:p>
    <w:p w14:paraId="42625D69" w14:textId="77777777" w:rsidR="00664A0E" w:rsidRPr="00664A0E" w:rsidRDefault="00664A0E" w:rsidP="00664A0E">
      <w:pPr>
        <w:jc w:val="both"/>
        <w:rPr>
          <w:bCs/>
        </w:rPr>
      </w:pPr>
      <w:r w:rsidRPr="00664A0E">
        <w:t xml:space="preserve">- </w:t>
      </w:r>
      <w:r w:rsidRPr="00664A0E">
        <w:rPr>
          <w:bCs/>
        </w:rPr>
        <w:t xml:space="preserve">stručni i administrativni poslovi za pripremu i provođenje određenih postupaka javne nabave za potrebe ustanova u obrazovanju, po potrebi i u drugim naprijed navedenim područjima, </w:t>
      </w:r>
    </w:p>
    <w:p w14:paraId="52A66A86" w14:textId="77777777" w:rsidR="00664A0E" w:rsidRPr="00664A0E" w:rsidRDefault="00664A0E" w:rsidP="00664A0E">
      <w:pPr>
        <w:jc w:val="both"/>
        <w:rPr>
          <w:bCs/>
        </w:rPr>
      </w:pPr>
      <w:r w:rsidRPr="00664A0E">
        <w:rPr>
          <w:bCs/>
        </w:rPr>
        <w:t xml:space="preserve">- poslovi pripreme i objavljivanja natječaja za financiranje programa i projekata udruga u području kulture, tehničke kulture, sporta i rekreacije i praćenja njihova rada, </w:t>
      </w:r>
    </w:p>
    <w:p w14:paraId="5551674D" w14:textId="77777777" w:rsidR="00664A0E" w:rsidRPr="00664A0E" w:rsidRDefault="00664A0E" w:rsidP="00664A0E">
      <w:pPr>
        <w:jc w:val="both"/>
        <w:rPr>
          <w:bCs/>
        </w:rPr>
      </w:pPr>
      <w:r w:rsidRPr="00664A0E">
        <w:rPr>
          <w:bCs/>
        </w:rPr>
        <w:t>- poslovi poticanja razvoja civilnog društva u svrhu ostvarivanja interesa i potreba stanovništva u navedenim područjima,</w:t>
      </w:r>
    </w:p>
    <w:p w14:paraId="2EF4DFE6" w14:textId="77777777" w:rsidR="00664A0E" w:rsidRPr="00664A0E" w:rsidRDefault="00664A0E" w:rsidP="00664A0E">
      <w:pPr>
        <w:jc w:val="both"/>
        <w:rPr>
          <w:bCs/>
        </w:rPr>
      </w:pPr>
      <w:r w:rsidRPr="00664A0E">
        <w:rPr>
          <w:bCs/>
        </w:rPr>
        <w:t xml:space="preserve">- poslovi predlaganja i sudjelovanja u izradi strateških dokumenata u naprijed navedenim područjima, </w:t>
      </w:r>
    </w:p>
    <w:p w14:paraId="033E35C1" w14:textId="77777777" w:rsidR="00664A0E" w:rsidRPr="00664A0E" w:rsidRDefault="00664A0E" w:rsidP="00664A0E">
      <w:pPr>
        <w:jc w:val="both"/>
        <w:rPr>
          <w:bCs/>
        </w:rPr>
      </w:pPr>
      <w:r w:rsidRPr="00664A0E">
        <w:rPr>
          <w:bCs/>
        </w:rPr>
        <w:t>- ostali slični poslovi.</w:t>
      </w:r>
    </w:p>
    <w:p w14:paraId="04A0CD43" w14:textId="77777777" w:rsidR="00664A0E" w:rsidRPr="00664A0E" w:rsidRDefault="00664A0E" w:rsidP="00664A0E">
      <w:pPr>
        <w:jc w:val="both"/>
        <w:rPr>
          <w:bCs/>
        </w:rPr>
      </w:pPr>
      <w:r w:rsidRPr="00664A0E">
        <w:rPr>
          <w:bCs/>
        </w:rPr>
        <w:t>U Odsjeku za socijalnu skrb, zdravstvenu zaštitu, mlade i civilno društvo obavljaju se:</w:t>
      </w:r>
    </w:p>
    <w:p w14:paraId="27EF33E6" w14:textId="77777777" w:rsidR="00664A0E" w:rsidRPr="00664A0E" w:rsidRDefault="00664A0E" w:rsidP="00664A0E">
      <w:pPr>
        <w:jc w:val="both"/>
        <w:rPr>
          <w:bCs/>
        </w:rPr>
      </w:pPr>
      <w:r w:rsidRPr="00664A0E">
        <w:rPr>
          <w:bCs/>
        </w:rPr>
        <w:t xml:space="preserve">-  poslovi osiguravanja javnih potreba u području socijalne skrbi i zdravstvene zaštite, </w:t>
      </w:r>
    </w:p>
    <w:p w14:paraId="1EA6BDA3" w14:textId="77777777" w:rsidR="00664A0E" w:rsidRPr="00664A0E" w:rsidRDefault="00664A0E" w:rsidP="00664A0E">
      <w:pPr>
        <w:jc w:val="both"/>
        <w:rPr>
          <w:bCs/>
        </w:rPr>
      </w:pPr>
      <w:r w:rsidRPr="00664A0E">
        <w:rPr>
          <w:bCs/>
        </w:rPr>
        <w:t>- poslovi osiguravanja financijskih i materijalnih uvjeta za rad ustanova u području socijalne skrbi kojima je osnivač ili suosnivač Grad Poreč-Parenzo i praćenja njihovog poslovanja,</w:t>
      </w:r>
    </w:p>
    <w:p w14:paraId="7DC5DE8E" w14:textId="77777777" w:rsidR="00664A0E" w:rsidRPr="00664A0E" w:rsidRDefault="00664A0E" w:rsidP="00664A0E">
      <w:pPr>
        <w:jc w:val="both"/>
        <w:rPr>
          <w:bCs/>
        </w:rPr>
      </w:pPr>
      <w:r w:rsidRPr="00664A0E">
        <w:rPr>
          <w:bCs/>
        </w:rPr>
        <w:t xml:space="preserve">- poslovi zaštite i unapređenja kvalitete življenja te unapređenja zdravstvene zaštite i veterinarskih usluga za javne potrebe na području Grada Poreča-Parenzo, </w:t>
      </w:r>
    </w:p>
    <w:p w14:paraId="2AF7E8F5" w14:textId="77777777" w:rsidR="00664A0E" w:rsidRPr="00664A0E" w:rsidRDefault="00664A0E" w:rsidP="00664A0E">
      <w:pPr>
        <w:jc w:val="both"/>
        <w:rPr>
          <w:bCs/>
        </w:rPr>
      </w:pPr>
      <w:r w:rsidRPr="00664A0E">
        <w:rPr>
          <w:bCs/>
        </w:rPr>
        <w:t>- stručni i administrativni poslovi za pripremu i provođenje postupaka javne nabave u  području unapređenja zdravstvene zaštite i veterinarskih usluga,</w:t>
      </w:r>
    </w:p>
    <w:p w14:paraId="03B0C883" w14:textId="77777777" w:rsidR="00664A0E" w:rsidRPr="00664A0E" w:rsidRDefault="00664A0E" w:rsidP="00664A0E">
      <w:pPr>
        <w:jc w:val="both"/>
        <w:rPr>
          <w:bCs/>
        </w:rPr>
      </w:pPr>
      <w:r w:rsidRPr="00664A0E">
        <w:rPr>
          <w:bCs/>
        </w:rPr>
        <w:t>- poslovi pripreme i objave natječaja za financiranje programa i projekata udruga u području socijalne skrbi i udruga mladih i za mlade i praćenja njihova rada,</w:t>
      </w:r>
    </w:p>
    <w:p w14:paraId="30090456" w14:textId="77777777" w:rsidR="00664A0E" w:rsidRPr="00664A0E" w:rsidRDefault="00664A0E" w:rsidP="00664A0E">
      <w:pPr>
        <w:jc w:val="both"/>
        <w:rPr>
          <w:bCs/>
        </w:rPr>
      </w:pPr>
      <w:r w:rsidRPr="00664A0E">
        <w:rPr>
          <w:bCs/>
        </w:rPr>
        <w:t>- poslovi poticanja razvoja civilnog društva u svrhu ostvarivanja interesa i potreba stanovništva u navedenim područjima,</w:t>
      </w:r>
    </w:p>
    <w:p w14:paraId="64F81A4D" w14:textId="77777777" w:rsidR="00664A0E" w:rsidRPr="00664A0E" w:rsidRDefault="00664A0E" w:rsidP="00664A0E">
      <w:pPr>
        <w:jc w:val="both"/>
        <w:rPr>
          <w:bCs/>
        </w:rPr>
      </w:pPr>
      <w:r w:rsidRPr="00664A0E">
        <w:rPr>
          <w:bCs/>
        </w:rPr>
        <w:t>- poslovi predlaganja i sudjelovanja u izradi strateških dokumenata u području socijalne skrbi i zdravstvene zaštite, mladih i razvoja civilnog društva,</w:t>
      </w:r>
    </w:p>
    <w:p w14:paraId="1D15EB9E" w14:textId="77777777" w:rsidR="00664A0E" w:rsidRPr="00664A0E" w:rsidRDefault="00664A0E" w:rsidP="00664A0E">
      <w:pPr>
        <w:jc w:val="both"/>
        <w:rPr>
          <w:bCs/>
        </w:rPr>
      </w:pPr>
      <w:r w:rsidRPr="00664A0E">
        <w:rPr>
          <w:bCs/>
        </w:rPr>
        <w:lastRenderedPageBreak/>
        <w:t>- ostali slični poslovi.</w:t>
      </w:r>
    </w:p>
    <w:p w14:paraId="6CFCD899" w14:textId="77777777" w:rsidR="00664A0E" w:rsidRPr="00664A0E" w:rsidRDefault="00664A0E" w:rsidP="00664A0E">
      <w:pPr>
        <w:jc w:val="both"/>
      </w:pPr>
      <w:r w:rsidRPr="00664A0E">
        <w:t xml:space="preserve">U Upravnom odjelu je Pravilnikom o unutarnjem redu upravnih tijela Grada, koji je na snazi od 22.9.2021. godine, te Izmjenama i dopunama od 16.2.2024. godine, sistematizirano dvanaest radnih mjesta, od čega je u izvještajnom razdoblju na neodređeno vrijeme bilo popunjeno osam radnih mjesta. Ovom Izvješću prilaže se pregled propisanih i popunjenih radnih mjesta u Upravnom odjelu sa stanjem na dan 31. prosinac 2024. godine.  </w:t>
      </w:r>
    </w:p>
    <w:p w14:paraId="3B0E5B5F" w14:textId="77777777" w:rsidR="00664A0E" w:rsidRPr="00664A0E" w:rsidRDefault="00664A0E" w:rsidP="00664A0E">
      <w:pPr>
        <w:jc w:val="both"/>
      </w:pPr>
      <w:r w:rsidRPr="00664A0E">
        <w:t xml:space="preserve">U Upravnom odjelu je u izvještajnom razdoblju zaprimljeno ukupno 353 predmeta, riješeno je 320 predmeta ili 90,65 %, neriješenih je (u rješavanju) 33 predmeta ili 9,35 %. Od navedenog broja neriješenih predmeta, 16 predmeta (48,48%) se odnosi na predmete koji se vode kroz cijelu godinu (2024.) i arhivira početkom naredne godine, dok se 17 predmeta (51,52 %) odnosi na ostale zahtjeve.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992"/>
        <w:gridCol w:w="1134"/>
        <w:gridCol w:w="1134"/>
        <w:gridCol w:w="1134"/>
        <w:gridCol w:w="1100"/>
      </w:tblGrid>
      <w:tr w:rsidR="00664A0E" w:rsidRPr="00664A0E" w14:paraId="04877818" w14:textId="77777777" w:rsidTr="0097520A">
        <w:tc>
          <w:tcPr>
            <w:tcW w:w="2660" w:type="dxa"/>
          </w:tcPr>
          <w:p w14:paraId="30D413AB" w14:textId="77777777" w:rsidR="00664A0E" w:rsidRPr="00664A0E" w:rsidRDefault="00664A0E" w:rsidP="00664A0E">
            <w:pPr>
              <w:jc w:val="both"/>
              <w:rPr>
                <w:sz w:val="22"/>
                <w:szCs w:val="22"/>
              </w:rPr>
            </w:pPr>
            <w:r w:rsidRPr="00664A0E">
              <w:rPr>
                <w:sz w:val="22"/>
                <w:szCs w:val="22"/>
              </w:rPr>
              <w:t>PODRUČJE</w:t>
            </w:r>
          </w:p>
        </w:tc>
        <w:tc>
          <w:tcPr>
            <w:tcW w:w="2126" w:type="dxa"/>
            <w:gridSpan w:val="2"/>
          </w:tcPr>
          <w:p w14:paraId="53035DE3" w14:textId="77777777" w:rsidR="00664A0E" w:rsidRPr="00664A0E" w:rsidRDefault="00664A0E" w:rsidP="00664A0E">
            <w:pPr>
              <w:jc w:val="both"/>
              <w:rPr>
                <w:sz w:val="22"/>
                <w:szCs w:val="22"/>
              </w:rPr>
            </w:pPr>
            <w:r w:rsidRPr="00664A0E">
              <w:rPr>
                <w:sz w:val="22"/>
                <w:szCs w:val="22"/>
              </w:rPr>
              <w:t>ZAPRIMLJENO</w:t>
            </w:r>
          </w:p>
        </w:tc>
        <w:tc>
          <w:tcPr>
            <w:tcW w:w="2268" w:type="dxa"/>
            <w:gridSpan w:val="2"/>
          </w:tcPr>
          <w:p w14:paraId="4335B457" w14:textId="77777777" w:rsidR="00664A0E" w:rsidRPr="00664A0E" w:rsidRDefault="00664A0E" w:rsidP="00664A0E">
            <w:pPr>
              <w:jc w:val="both"/>
              <w:rPr>
                <w:sz w:val="22"/>
                <w:szCs w:val="22"/>
              </w:rPr>
            </w:pPr>
            <w:r w:rsidRPr="00664A0E">
              <w:rPr>
                <w:sz w:val="22"/>
                <w:szCs w:val="22"/>
              </w:rPr>
              <w:t>RIJEŠENO</w:t>
            </w:r>
          </w:p>
        </w:tc>
        <w:tc>
          <w:tcPr>
            <w:tcW w:w="2234" w:type="dxa"/>
            <w:gridSpan w:val="2"/>
          </w:tcPr>
          <w:p w14:paraId="7E545680" w14:textId="77777777" w:rsidR="00664A0E" w:rsidRPr="00664A0E" w:rsidRDefault="00664A0E" w:rsidP="00664A0E">
            <w:pPr>
              <w:jc w:val="both"/>
              <w:rPr>
                <w:sz w:val="22"/>
                <w:szCs w:val="22"/>
              </w:rPr>
            </w:pPr>
            <w:r w:rsidRPr="00664A0E">
              <w:rPr>
                <w:sz w:val="22"/>
                <w:szCs w:val="22"/>
              </w:rPr>
              <w:t>U RJEŠAVANJU</w:t>
            </w:r>
          </w:p>
        </w:tc>
      </w:tr>
      <w:tr w:rsidR="00664A0E" w:rsidRPr="00664A0E" w14:paraId="6A5AF730" w14:textId="77777777" w:rsidTr="0097520A">
        <w:tc>
          <w:tcPr>
            <w:tcW w:w="2660" w:type="dxa"/>
          </w:tcPr>
          <w:p w14:paraId="5C16F37A" w14:textId="77777777" w:rsidR="00664A0E" w:rsidRPr="00664A0E" w:rsidRDefault="00664A0E" w:rsidP="00664A0E">
            <w:pPr>
              <w:jc w:val="both"/>
              <w:rPr>
                <w:sz w:val="22"/>
                <w:szCs w:val="22"/>
              </w:rPr>
            </w:pPr>
          </w:p>
        </w:tc>
        <w:tc>
          <w:tcPr>
            <w:tcW w:w="1134" w:type="dxa"/>
          </w:tcPr>
          <w:p w14:paraId="77878973" w14:textId="77777777" w:rsidR="00664A0E" w:rsidRPr="00664A0E" w:rsidRDefault="00664A0E" w:rsidP="00664A0E">
            <w:pPr>
              <w:jc w:val="both"/>
              <w:rPr>
                <w:sz w:val="22"/>
                <w:szCs w:val="22"/>
              </w:rPr>
            </w:pPr>
            <w:r w:rsidRPr="00664A0E">
              <w:rPr>
                <w:sz w:val="22"/>
                <w:szCs w:val="22"/>
              </w:rPr>
              <w:t>broj</w:t>
            </w:r>
          </w:p>
        </w:tc>
        <w:tc>
          <w:tcPr>
            <w:tcW w:w="992" w:type="dxa"/>
          </w:tcPr>
          <w:p w14:paraId="25B103D4" w14:textId="77777777" w:rsidR="00664A0E" w:rsidRPr="00664A0E" w:rsidRDefault="00664A0E" w:rsidP="00664A0E">
            <w:pPr>
              <w:jc w:val="both"/>
              <w:rPr>
                <w:sz w:val="22"/>
                <w:szCs w:val="22"/>
              </w:rPr>
            </w:pPr>
            <w:r w:rsidRPr="00664A0E">
              <w:rPr>
                <w:sz w:val="22"/>
                <w:szCs w:val="22"/>
              </w:rPr>
              <w:t>%</w:t>
            </w:r>
          </w:p>
        </w:tc>
        <w:tc>
          <w:tcPr>
            <w:tcW w:w="1134" w:type="dxa"/>
          </w:tcPr>
          <w:p w14:paraId="12ECAA05" w14:textId="77777777" w:rsidR="00664A0E" w:rsidRPr="00664A0E" w:rsidRDefault="00664A0E" w:rsidP="00664A0E">
            <w:pPr>
              <w:jc w:val="both"/>
              <w:rPr>
                <w:sz w:val="22"/>
                <w:szCs w:val="22"/>
              </w:rPr>
            </w:pPr>
            <w:r w:rsidRPr="00664A0E">
              <w:rPr>
                <w:sz w:val="22"/>
                <w:szCs w:val="22"/>
              </w:rPr>
              <w:t>broj</w:t>
            </w:r>
          </w:p>
        </w:tc>
        <w:tc>
          <w:tcPr>
            <w:tcW w:w="1134" w:type="dxa"/>
          </w:tcPr>
          <w:p w14:paraId="1C4338AB" w14:textId="77777777" w:rsidR="00664A0E" w:rsidRPr="00664A0E" w:rsidRDefault="00664A0E" w:rsidP="00664A0E">
            <w:pPr>
              <w:jc w:val="both"/>
              <w:rPr>
                <w:sz w:val="22"/>
                <w:szCs w:val="22"/>
              </w:rPr>
            </w:pPr>
            <w:r w:rsidRPr="00664A0E">
              <w:rPr>
                <w:sz w:val="22"/>
                <w:szCs w:val="22"/>
              </w:rPr>
              <w:t>%</w:t>
            </w:r>
          </w:p>
        </w:tc>
        <w:tc>
          <w:tcPr>
            <w:tcW w:w="1134" w:type="dxa"/>
          </w:tcPr>
          <w:p w14:paraId="59E1AA19" w14:textId="77777777" w:rsidR="00664A0E" w:rsidRPr="00664A0E" w:rsidRDefault="00664A0E" w:rsidP="00664A0E">
            <w:pPr>
              <w:jc w:val="both"/>
              <w:rPr>
                <w:sz w:val="22"/>
                <w:szCs w:val="22"/>
              </w:rPr>
            </w:pPr>
            <w:r w:rsidRPr="00664A0E">
              <w:rPr>
                <w:sz w:val="22"/>
                <w:szCs w:val="22"/>
              </w:rPr>
              <w:t>broj</w:t>
            </w:r>
          </w:p>
        </w:tc>
        <w:tc>
          <w:tcPr>
            <w:tcW w:w="1100" w:type="dxa"/>
          </w:tcPr>
          <w:p w14:paraId="414760D7" w14:textId="77777777" w:rsidR="00664A0E" w:rsidRPr="00664A0E" w:rsidRDefault="00664A0E" w:rsidP="00664A0E">
            <w:pPr>
              <w:jc w:val="both"/>
              <w:rPr>
                <w:sz w:val="22"/>
                <w:szCs w:val="22"/>
              </w:rPr>
            </w:pPr>
            <w:r w:rsidRPr="00664A0E">
              <w:rPr>
                <w:sz w:val="22"/>
                <w:szCs w:val="22"/>
              </w:rPr>
              <w:t>%</w:t>
            </w:r>
          </w:p>
        </w:tc>
      </w:tr>
      <w:tr w:rsidR="00664A0E" w:rsidRPr="00664A0E" w14:paraId="21E9F378" w14:textId="77777777" w:rsidTr="0097520A">
        <w:tc>
          <w:tcPr>
            <w:tcW w:w="2660" w:type="dxa"/>
          </w:tcPr>
          <w:p w14:paraId="3EC9D989" w14:textId="77777777" w:rsidR="00664A0E" w:rsidRPr="00664A0E" w:rsidRDefault="00664A0E" w:rsidP="00664A0E">
            <w:pPr>
              <w:jc w:val="both"/>
              <w:rPr>
                <w:sz w:val="22"/>
                <w:szCs w:val="22"/>
              </w:rPr>
            </w:pPr>
            <w:r w:rsidRPr="00664A0E">
              <w:rPr>
                <w:sz w:val="22"/>
                <w:szCs w:val="22"/>
              </w:rPr>
              <w:t>Predškolski odgoj</w:t>
            </w:r>
          </w:p>
        </w:tc>
        <w:tc>
          <w:tcPr>
            <w:tcW w:w="1134" w:type="dxa"/>
          </w:tcPr>
          <w:p w14:paraId="60AB223A" w14:textId="77777777" w:rsidR="00664A0E" w:rsidRPr="00664A0E" w:rsidRDefault="00664A0E" w:rsidP="00664A0E">
            <w:pPr>
              <w:jc w:val="both"/>
              <w:rPr>
                <w:sz w:val="22"/>
                <w:szCs w:val="22"/>
              </w:rPr>
            </w:pPr>
            <w:r w:rsidRPr="00664A0E">
              <w:rPr>
                <w:sz w:val="22"/>
                <w:szCs w:val="22"/>
              </w:rPr>
              <w:t>15</w:t>
            </w:r>
          </w:p>
        </w:tc>
        <w:tc>
          <w:tcPr>
            <w:tcW w:w="992" w:type="dxa"/>
          </w:tcPr>
          <w:p w14:paraId="204CF386" w14:textId="77777777" w:rsidR="00664A0E" w:rsidRPr="00664A0E" w:rsidRDefault="00664A0E" w:rsidP="00664A0E">
            <w:pPr>
              <w:jc w:val="both"/>
              <w:rPr>
                <w:sz w:val="22"/>
                <w:szCs w:val="22"/>
              </w:rPr>
            </w:pPr>
            <w:r w:rsidRPr="00664A0E">
              <w:rPr>
                <w:sz w:val="22"/>
                <w:szCs w:val="22"/>
              </w:rPr>
              <w:t>4,25</w:t>
            </w:r>
          </w:p>
        </w:tc>
        <w:tc>
          <w:tcPr>
            <w:tcW w:w="1134" w:type="dxa"/>
          </w:tcPr>
          <w:p w14:paraId="43271719" w14:textId="77777777" w:rsidR="00664A0E" w:rsidRPr="00664A0E" w:rsidRDefault="00664A0E" w:rsidP="00664A0E">
            <w:pPr>
              <w:jc w:val="both"/>
              <w:rPr>
                <w:sz w:val="22"/>
                <w:szCs w:val="22"/>
              </w:rPr>
            </w:pPr>
            <w:r w:rsidRPr="00664A0E">
              <w:rPr>
                <w:sz w:val="22"/>
                <w:szCs w:val="22"/>
              </w:rPr>
              <w:t>10</w:t>
            </w:r>
          </w:p>
        </w:tc>
        <w:tc>
          <w:tcPr>
            <w:tcW w:w="1134" w:type="dxa"/>
          </w:tcPr>
          <w:p w14:paraId="4DADF57E" w14:textId="77777777" w:rsidR="00664A0E" w:rsidRPr="00664A0E" w:rsidRDefault="00664A0E" w:rsidP="00664A0E">
            <w:pPr>
              <w:jc w:val="both"/>
              <w:rPr>
                <w:sz w:val="22"/>
                <w:szCs w:val="22"/>
              </w:rPr>
            </w:pPr>
            <w:r w:rsidRPr="00664A0E">
              <w:rPr>
                <w:sz w:val="22"/>
                <w:szCs w:val="22"/>
              </w:rPr>
              <w:t>3,12</w:t>
            </w:r>
          </w:p>
        </w:tc>
        <w:tc>
          <w:tcPr>
            <w:tcW w:w="1134" w:type="dxa"/>
          </w:tcPr>
          <w:p w14:paraId="25AFD3B1" w14:textId="77777777" w:rsidR="00664A0E" w:rsidRPr="00664A0E" w:rsidRDefault="00664A0E" w:rsidP="00664A0E">
            <w:pPr>
              <w:jc w:val="both"/>
              <w:rPr>
                <w:sz w:val="22"/>
                <w:szCs w:val="22"/>
              </w:rPr>
            </w:pPr>
            <w:r w:rsidRPr="00664A0E">
              <w:rPr>
                <w:sz w:val="22"/>
                <w:szCs w:val="22"/>
              </w:rPr>
              <w:t>5</w:t>
            </w:r>
          </w:p>
        </w:tc>
        <w:tc>
          <w:tcPr>
            <w:tcW w:w="1100" w:type="dxa"/>
          </w:tcPr>
          <w:p w14:paraId="6558FCDF" w14:textId="77777777" w:rsidR="00664A0E" w:rsidRPr="00664A0E" w:rsidRDefault="00664A0E" w:rsidP="00664A0E">
            <w:pPr>
              <w:jc w:val="both"/>
              <w:rPr>
                <w:sz w:val="22"/>
                <w:szCs w:val="22"/>
              </w:rPr>
            </w:pPr>
            <w:r w:rsidRPr="00664A0E">
              <w:rPr>
                <w:sz w:val="22"/>
                <w:szCs w:val="22"/>
              </w:rPr>
              <w:t>15,15</w:t>
            </w:r>
          </w:p>
        </w:tc>
      </w:tr>
      <w:tr w:rsidR="00664A0E" w:rsidRPr="00664A0E" w14:paraId="070C1454" w14:textId="77777777" w:rsidTr="0097520A">
        <w:tc>
          <w:tcPr>
            <w:tcW w:w="2660" w:type="dxa"/>
          </w:tcPr>
          <w:p w14:paraId="272E111F" w14:textId="77777777" w:rsidR="00664A0E" w:rsidRPr="00664A0E" w:rsidRDefault="00664A0E" w:rsidP="00664A0E">
            <w:pPr>
              <w:jc w:val="both"/>
              <w:rPr>
                <w:sz w:val="22"/>
                <w:szCs w:val="22"/>
              </w:rPr>
            </w:pPr>
            <w:r w:rsidRPr="00664A0E">
              <w:rPr>
                <w:sz w:val="22"/>
                <w:szCs w:val="22"/>
              </w:rPr>
              <w:t>Obrazovanje</w:t>
            </w:r>
          </w:p>
        </w:tc>
        <w:tc>
          <w:tcPr>
            <w:tcW w:w="1134" w:type="dxa"/>
          </w:tcPr>
          <w:p w14:paraId="2D539387" w14:textId="77777777" w:rsidR="00664A0E" w:rsidRPr="00664A0E" w:rsidRDefault="00664A0E" w:rsidP="00664A0E">
            <w:pPr>
              <w:jc w:val="both"/>
              <w:rPr>
                <w:sz w:val="22"/>
                <w:szCs w:val="22"/>
              </w:rPr>
            </w:pPr>
            <w:r w:rsidRPr="00664A0E">
              <w:rPr>
                <w:sz w:val="22"/>
                <w:szCs w:val="22"/>
              </w:rPr>
              <w:t>87</w:t>
            </w:r>
          </w:p>
        </w:tc>
        <w:tc>
          <w:tcPr>
            <w:tcW w:w="992" w:type="dxa"/>
          </w:tcPr>
          <w:p w14:paraId="7A4F5D88" w14:textId="77777777" w:rsidR="00664A0E" w:rsidRPr="00664A0E" w:rsidRDefault="00664A0E" w:rsidP="00664A0E">
            <w:pPr>
              <w:jc w:val="both"/>
              <w:rPr>
                <w:sz w:val="22"/>
                <w:szCs w:val="22"/>
              </w:rPr>
            </w:pPr>
            <w:r w:rsidRPr="00664A0E">
              <w:rPr>
                <w:sz w:val="22"/>
                <w:szCs w:val="22"/>
              </w:rPr>
              <w:t>24,65</w:t>
            </w:r>
          </w:p>
        </w:tc>
        <w:tc>
          <w:tcPr>
            <w:tcW w:w="1134" w:type="dxa"/>
          </w:tcPr>
          <w:p w14:paraId="51C43326" w14:textId="77777777" w:rsidR="00664A0E" w:rsidRPr="00664A0E" w:rsidRDefault="00664A0E" w:rsidP="00664A0E">
            <w:pPr>
              <w:jc w:val="both"/>
              <w:rPr>
                <w:sz w:val="22"/>
                <w:szCs w:val="22"/>
              </w:rPr>
            </w:pPr>
            <w:r w:rsidRPr="00664A0E">
              <w:rPr>
                <w:sz w:val="22"/>
                <w:szCs w:val="22"/>
              </w:rPr>
              <w:t>78</w:t>
            </w:r>
          </w:p>
        </w:tc>
        <w:tc>
          <w:tcPr>
            <w:tcW w:w="1134" w:type="dxa"/>
          </w:tcPr>
          <w:p w14:paraId="6EEB25AC" w14:textId="77777777" w:rsidR="00664A0E" w:rsidRPr="00664A0E" w:rsidRDefault="00664A0E" w:rsidP="00664A0E">
            <w:pPr>
              <w:jc w:val="both"/>
              <w:rPr>
                <w:sz w:val="22"/>
                <w:szCs w:val="22"/>
              </w:rPr>
            </w:pPr>
            <w:r w:rsidRPr="00664A0E">
              <w:rPr>
                <w:sz w:val="22"/>
                <w:szCs w:val="22"/>
              </w:rPr>
              <w:t>24,38</w:t>
            </w:r>
          </w:p>
        </w:tc>
        <w:tc>
          <w:tcPr>
            <w:tcW w:w="1134" w:type="dxa"/>
          </w:tcPr>
          <w:p w14:paraId="4E1134C4" w14:textId="77777777" w:rsidR="00664A0E" w:rsidRPr="00664A0E" w:rsidRDefault="00664A0E" w:rsidP="00664A0E">
            <w:pPr>
              <w:jc w:val="both"/>
              <w:rPr>
                <w:sz w:val="22"/>
                <w:szCs w:val="22"/>
              </w:rPr>
            </w:pPr>
            <w:r w:rsidRPr="00664A0E">
              <w:rPr>
                <w:sz w:val="22"/>
                <w:szCs w:val="22"/>
              </w:rPr>
              <w:t>9</w:t>
            </w:r>
          </w:p>
        </w:tc>
        <w:tc>
          <w:tcPr>
            <w:tcW w:w="1100" w:type="dxa"/>
          </w:tcPr>
          <w:p w14:paraId="052211A8" w14:textId="77777777" w:rsidR="00664A0E" w:rsidRPr="00664A0E" w:rsidRDefault="00664A0E" w:rsidP="00664A0E">
            <w:pPr>
              <w:jc w:val="both"/>
              <w:rPr>
                <w:sz w:val="22"/>
                <w:szCs w:val="22"/>
              </w:rPr>
            </w:pPr>
            <w:r w:rsidRPr="00664A0E">
              <w:rPr>
                <w:sz w:val="22"/>
                <w:szCs w:val="22"/>
              </w:rPr>
              <w:t>27,27</w:t>
            </w:r>
          </w:p>
        </w:tc>
      </w:tr>
      <w:tr w:rsidR="00664A0E" w:rsidRPr="00664A0E" w14:paraId="213CA2C9" w14:textId="77777777" w:rsidTr="0097520A">
        <w:tc>
          <w:tcPr>
            <w:tcW w:w="2660" w:type="dxa"/>
          </w:tcPr>
          <w:p w14:paraId="75749A20" w14:textId="77777777" w:rsidR="00664A0E" w:rsidRPr="00664A0E" w:rsidRDefault="00664A0E" w:rsidP="00664A0E">
            <w:pPr>
              <w:jc w:val="both"/>
              <w:rPr>
                <w:sz w:val="22"/>
                <w:szCs w:val="22"/>
              </w:rPr>
            </w:pPr>
            <w:r w:rsidRPr="00664A0E">
              <w:rPr>
                <w:sz w:val="22"/>
                <w:szCs w:val="22"/>
              </w:rPr>
              <w:t>Kultura</w:t>
            </w:r>
          </w:p>
        </w:tc>
        <w:tc>
          <w:tcPr>
            <w:tcW w:w="1134" w:type="dxa"/>
          </w:tcPr>
          <w:p w14:paraId="1549C5FF" w14:textId="77777777" w:rsidR="00664A0E" w:rsidRPr="00664A0E" w:rsidRDefault="00664A0E" w:rsidP="00664A0E">
            <w:pPr>
              <w:jc w:val="both"/>
              <w:rPr>
                <w:sz w:val="22"/>
                <w:szCs w:val="22"/>
              </w:rPr>
            </w:pPr>
            <w:r w:rsidRPr="00664A0E">
              <w:rPr>
                <w:sz w:val="22"/>
                <w:szCs w:val="22"/>
              </w:rPr>
              <w:t>10</w:t>
            </w:r>
          </w:p>
        </w:tc>
        <w:tc>
          <w:tcPr>
            <w:tcW w:w="992" w:type="dxa"/>
          </w:tcPr>
          <w:p w14:paraId="4A3D9197" w14:textId="77777777" w:rsidR="00664A0E" w:rsidRPr="00664A0E" w:rsidRDefault="00664A0E" w:rsidP="00664A0E">
            <w:pPr>
              <w:jc w:val="both"/>
              <w:rPr>
                <w:sz w:val="22"/>
                <w:szCs w:val="22"/>
              </w:rPr>
            </w:pPr>
            <w:r w:rsidRPr="00664A0E">
              <w:rPr>
                <w:sz w:val="22"/>
                <w:szCs w:val="22"/>
              </w:rPr>
              <w:t>2,83</w:t>
            </w:r>
          </w:p>
        </w:tc>
        <w:tc>
          <w:tcPr>
            <w:tcW w:w="1134" w:type="dxa"/>
          </w:tcPr>
          <w:p w14:paraId="37073269" w14:textId="77777777" w:rsidR="00664A0E" w:rsidRPr="00664A0E" w:rsidRDefault="00664A0E" w:rsidP="00664A0E">
            <w:pPr>
              <w:jc w:val="both"/>
              <w:rPr>
                <w:sz w:val="22"/>
                <w:szCs w:val="22"/>
              </w:rPr>
            </w:pPr>
            <w:r w:rsidRPr="00664A0E">
              <w:rPr>
                <w:sz w:val="22"/>
                <w:szCs w:val="22"/>
              </w:rPr>
              <w:t>10</w:t>
            </w:r>
          </w:p>
        </w:tc>
        <w:tc>
          <w:tcPr>
            <w:tcW w:w="1134" w:type="dxa"/>
          </w:tcPr>
          <w:p w14:paraId="2A25B6D8" w14:textId="77777777" w:rsidR="00664A0E" w:rsidRPr="00664A0E" w:rsidRDefault="00664A0E" w:rsidP="00664A0E">
            <w:pPr>
              <w:jc w:val="both"/>
              <w:rPr>
                <w:sz w:val="22"/>
                <w:szCs w:val="22"/>
              </w:rPr>
            </w:pPr>
            <w:r w:rsidRPr="00664A0E">
              <w:rPr>
                <w:sz w:val="22"/>
                <w:szCs w:val="22"/>
              </w:rPr>
              <w:t>3,13</w:t>
            </w:r>
          </w:p>
        </w:tc>
        <w:tc>
          <w:tcPr>
            <w:tcW w:w="1134" w:type="dxa"/>
          </w:tcPr>
          <w:p w14:paraId="03E44800" w14:textId="77777777" w:rsidR="00664A0E" w:rsidRPr="00664A0E" w:rsidRDefault="00664A0E" w:rsidP="00664A0E">
            <w:pPr>
              <w:jc w:val="both"/>
              <w:rPr>
                <w:sz w:val="22"/>
                <w:szCs w:val="22"/>
              </w:rPr>
            </w:pPr>
            <w:r w:rsidRPr="00664A0E">
              <w:rPr>
                <w:sz w:val="22"/>
                <w:szCs w:val="22"/>
              </w:rPr>
              <w:t>0</w:t>
            </w:r>
          </w:p>
        </w:tc>
        <w:tc>
          <w:tcPr>
            <w:tcW w:w="1100" w:type="dxa"/>
          </w:tcPr>
          <w:p w14:paraId="67AADF12" w14:textId="77777777" w:rsidR="00664A0E" w:rsidRPr="00664A0E" w:rsidRDefault="00664A0E" w:rsidP="00664A0E">
            <w:pPr>
              <w:jc w:val="both"/>
              <w:rPr>
                <w:sz w:val="22"/>
                <w:szCs w:val="22"/>
              </w:rPr>
            </w:pPr>
            <w:r w:rsidRPr="00664A0E">
              <w:rPr>
                <w:sz w:val="22"/>
                <w:szCs w:val="22"/>
              </w:rPr>
              <w:t>0</w:t>
            </w:r>
          </w:p>
        </w:tc>
      </w:tr>
      <w:tr w:rsidR="00664A0E" w:rsidRPr="00664A0E" w14:paraId="2BD04624" w14:textId="77777777" w:rsidTr="0097520A">
        <w:tc>
          <w:tcPr>
            <w:tcW w:w="2660" w:type="dxa"/>
          </w:tcPr>
          <w:p w14:paraId="2E3DCC6B" w14:textId="77777777" w:rsidR="00664A0E" w:rsidRPr="00664A0E" w:rsidRDefault="00664A0E" w:rsidP="00664A0E">
            <w:pPr>
              <w:jc w:val="both"/>
              <w:rPr>
                <w:sz w:val="22"/>
                <w:szCs w:val="22"/>
              </w:rPr>
            </w:pPr>
            <w:r w:rsidRPr="00664A0E">
              <w:rPr>
                <w:sz w:val="22"/>
                <w:szCs w:val="22"/>
              </w:rPr>
              <w:t>Sport</w:t>
            </w:r>
          </w:p>
        </w:tc>
        <w:tc>
          <w:tcPr>
            <w:tcW w:w="1134" w:type="dxa"/>
          </w:tcPr>
          <w:p w14:paraId="13D7DEB8" w14:textId="77777777" w:rsidR="00664A0E" w:rsidRPr="00664A0E" w:rsidRDefault="00664A0E" w:rsidP="00664A0E">
            <w:pPr>
              <w:jc w:val="both"/>
              <w:rPr>
                <w:sz w:val="22"/>
                <w:szCs w:val="22"/>
              </w:rPr>
            </w:pPr>
            <w:r w:rsidRPr="00664A0E">
              <w:rPr>
                <w:sz w:val="22"/>
                <w:szCs w:val="22"/>
              </w:rPr>
              <w:t>2</w:t>
            </w:r>
          </w:p>
        </w:tc>
        <w:tc>
          <w:tcPr>
            <w:tcW w:w="992" w:type="dxa"/>
          </w:tcPr>
          <w:p w14:paraId="5B87F503" w14:textId="77777777" w:rsidR="00664A0E" w:rsidRPr="00664A0E" w:rsidRDefault="00664A0E" w:rsidP="00664A0E">
            <w:pPr>
              <w:jc w:val="both"/>
              <w:rPr>
                <w:sz w:val="22"/>
                <w:szCs w:val="22"/>
              </w:rPr>
            </w:pPr>
            <w:r w:rsidRPr="00664A0E">
              <w:rPr>
                <w:sz w:val="22"/>
                <w:szCs w:val="22"/>
              </w:rPr>
              <w:t>0,57</w:t>
            </w:r>
          </w:p>
        </w:tc>
        <w:tc>
          <w:tcPr>
            <w:tcW w:w="1134" w:type="dxa"/>
          </w:tcPr>
          <w:p w14:paraId="09CF4876" w14:textId="77777777" w:rsidR="00664A0E" w:rsidRPr="00664A0E" w:rsidRDefault="00664A0E" w:rsidP="00664A0E">
            <w:pPr>
              <w:jc w:val="both"/>
              <w:rPr>
                <w:sz w:val="22"/>
                <w:szCs w:val="22"/>
              </w:rPr>
            </w:pPr>
            <w:r w:rsidRPr="00664A0E">
              <w:rPr>
                <w:sz w:val="22"/>
                <w:szCs w:val="22"/>
              </w:rPr>
              <w:t>1</w:t>
            </w:r>
          </w:p>
        </w:tc>
        <w:tc>
          <w:tcPr>
            <w:tcW w:w="1134" w:type="dxa"/>
          </w:tcPr>
          <w:p w14:paraId="701B9E92" w14:textId="77777777" w:rsidR="00664A0E" w:rsidRPr="00664A0E" w:rsidRDefault="00664A0E" w:rsidP="00664A0E">
            <w:pPr>
              <w:jc w:val="both"/>
              <w:rPr>
                <w:sz w:val="22"/>
                <w:szCs w:val="22"/>
              </w:rPr>
            </w:pPr>
            <w:r w:rsidRPr="00664A0E">
              <w:rPr>
                <w:sz w:val="22"/>
                <w:szCs w:val="22"/>
              </w:rPr>
              <w:t>0,31</w:t>
            </w:r>
          </w:p>
        </w:tc>
        <w:tc>
          <w:tcPr>
            <w:tcW w:w="1134" w:type="dxa"/>
          </w:tcPr>
          <w:p w14:paraId="6E9F40B8" w14:textId="77777777" w:rsidR="00664A0E" w:rsidRPr="00664A0E" w:rsidRDefault="00664A0E" w:rsidP="00664A0E">
            <w:pPr>
              <w:jc w:val="both"/>
              <w:rPr>
                <w:sz w:val="22"/>
                <w:szCs w:val="22"/>
              </w:rPr>
            </w:pPr>
            <w:r w:rsidRPr="00664A0E">
              <w:rPr>
                <w:sz w:val="22"/>
                <w:szCs w:val="22"/>
              </w:rPr>
              <w:t>1</w:t>
            </w:r>
          </w:p>
        </w:tc>
        <w:tc>
          <w:tcPr>
            <w:tcW w:w="1100" w:type="dxa"/>
          </w:tcPr>
          <w:p w14:paraId="6E82D272" w14:textId="77777777" w:rsidR="00664A0E" w:rsidRPr="00664A0E" w:rsidRDefault="00664A0E" w:rsidP="00664A0E">
            <w:pPr>
              <w:jc w:val="both"/>
              <w:rPr>
                <w:sz w:val="22"/>
                <w:szCs w:val="22"/>
              </w:rPr>
            </w:pPr>
            <w:r w:rsidRPr="00664A0E">
              <w:rPr>
                <w:sz w:val="22"/>
                <w:szCs w:val="22"/>
              </w:rPr>
              <w:t>3,03</w:t>
            </w:r>
          </w:p>
        </w:tc>
      </w:tr>
      <w:tr w:rsidR="00664A0E" w:rsidRPr="00664A0E" w14:paraId="2D2D3644" w14:textId="77777777" w:rsidTr="0097520A">
        <w:tc>
          <w:tcPr>
            <w:tcW w:w="2660" w:type="dxa"/>
          </w:tcPr>
          <w:p w14:paraId="701FAE1D" w14:textId="77777777" w:rsidR="00664A0E" w:rsidRPr="00664A0E" w:rsidRDefault="00664A0E" w:rsidP="00664A0E">
            <w:pPr>
              <w:jc w:val="both"/>
              <w:rPr>
                <w:sz w:val="22"/>
                <w:szCs w:val="22"/>
              </w:rPr>
            </w:pPr>
            <w:r w:rsidRPr="00664A0E">
              <w:rPr>
                <w:sz w:val="22"/>
                <w:szCs w:val="22"/>
              </w:rPr>
              <w:t>Tehnička kultura</w:t>
            </w:r>
          </w:p>
        </w:tc>
        <w:tc>
          <w:tcPr>
            <w:tcW w:w="1134" w:type="dxa"/>
          </w:tcPr>
          <w:p w14:paraId="0A6782FA" w14:textId="77777777" w:rsidR="00664A0E" w:rsidRPr="00664A0E" w:rsidRDefault="00664A0E" w:rsidP="00664A0E">
            <w:pPr>
              <w:jc w:val="both"/>
              <w:rPr>
                <w:sz w:val="22"/>
                <w:szCs w:val="22"/>
              </w:rPr>
            </w:pPr>
            <w:r w:rsidRPr="00664A0E">
              <w:rPr>
                <w:sz w:val="22"/>
                <w:szCs w:val="22"/>
              </w:rPr>
              <w:t>0</w:t>
            </w:r>
          </w:p>
        </w:tc>
        <w:tc>
          <w:tcPr>
            <w:tcW w:w="992" w:type="dxa"/>
          </w:tcPr>
          <w:p w14:paraId="40186EC9" w14:textId="77777777" w:rsidR="00664A0E" w:rsidRPr="00664A0E" w:rsidRDefault="00664A0E" w:rsidP="00664A0E">
            <w:pPr>
              <w:jc w:val="both"/>
              <w:rPr>
                <w:sz w:val="22"/>
                <w:szCs w:val="22"/>
              </w:rPr>
            </w:pPr>
            <w:r w:rsidRPr="00664A0E">
              <w:rPr>
                <w:sz w:val="22"/>
                <w:szCs w:val="22"/>
              </w:rPr>
              <w:t>0</w:t>
            </w:r>
          </w:p>
        </w:tc>
        <w:tc>
          <w:tcPr>
            <w:tcW w:w="1134" w:type="dxa"/>
          </w:tcPr>
          <w:p w14:paraId="045EF72E" w14:textId="77777777" w:rsidR="00664A0E" w:rsidRPr="00664A0E" w:rsidRDefault="00664A0E" w:rsidP="00664A0E">
            <w:pPr>
              <w:jc w:val="both"/>
              <w:rPr>
                <w:sz w:val="22"/>
                <w:szCs w:val="22"/>
              </w:rPr>
            </w:pPr>
            <w:r w:rsidRPr="00664A0E">
              <w:rPr>
                <w:sz w:val="22"/>
                <w:szCs w:val="22"/>
              </w:rPr>
              <w:t>0</w:t>
            </w:r>
          </w:p>
        </w:tc>
        <w:tc>
          <w:tcPr>
            <w:tcW w:w="1134" w:type="dxa"/>
          </w:tcPr>
          <w:p w14:paraId="4A3D513D" w14:textId="77777777" w:rsidR="00664A0E" w:rsidRPr="00664A0E" w:rsidRDefault="00664A0E" w:rsidP="00664A0E">
            <w:pPr>
              <w:jc w:val="both"/>
              <w:rPr>
                <w:sz w:val="22"/>
                <w:szCs w:val="22"/>
              </w:rPr>
            </w:pPr>
            <w:r w:rsidRPr="00664A0E">
              <w:rPr>
                <w:sz w:val="22"/>
                <w:szCs w:val="22"/>
              </w:rPr>
              <w:t>0</w:t>
            </w:r>
          </w:p>
        </w:tc>
        <w:tc>
          <w:tcPr>
            <w:tcW w:w="1134" w:type="dxa"/>
          </w:tcPr>
          <w:p w14:paraId="2D626D79" w14:textId="77777777" w:rsidR="00664A0E" w:rsidRPr="00664A0E" w:rsidRDefault="00664A0E" w:rsidP="00664A0E">
            <w:pPr>
              <w:jc w:val="both"/>
              <w:rPr>
                <w:sz w:val="22"/>
                <w:szCs w:val="22"/>
              </w:rPr>
            </w:pPr>
            <w:r w:rsidRPr="00664A0E">
              <w:rPr>
                <w:sz w:val="22"/>
                <w:szCs w:val="22"/>
              </w:rPr>
              <w:t>0</w:t>
            </w:r>
          </w:p>
        </w:tc>
        <w:tc>
          <w:tcPr>
            <w:tcW w:w="1100" w:type="dxa"/>
          </w:tcPr>
          <w:p w14:paraId="340E8C68" w14:textId="77777777" w:rsidR="00664A0E" w:rsidRPr="00664A0E" w:rsidRDefault="00664A0E" w:rsidP="00664A0E">
            <w:pPr>
              <w:jc w:val="both"/>
              <w:rPr>
                <w:sz w:val="22"/>
                <w:szCs w:val="22"/>
              </w:rPr>
            </w:pPr>
            <w:r w:rsidRPr="00664A0E">
              <w:rPr>
                <w:sz w:val="22"/>
                <w:szCs w:val="22"/>
              </w:rPr>
              <w:t>0</w:t>
            </w:r>
          </w:p>
        </w:tc>
      </w:tr>
      <w:tr w:rsidR="00664A0E" w:rsidRPr="00664A0E" w14:paraId="73CC960F" w14:textId="77777777" w:rsidTr="0097520A">
        <w:trPr>
          <w:trHeight w:val="212"/>
        </w:trPr>
        <w:tc>
          <w:tcPr>
            <w:tcW w:w="2660" w:type="dxa"/>
          </w:tcPr>
          <w:p w14:paraId="3A87A94B" w14:textId="77777777" w:rsidR="00664A0E" w:rsidRPr="00664A0E" w:rsidRDefault="00664A0E" w:rsidP="00664A0E">
            <w:pPr>
              <w:jc w:val="both"/>
              <w:rPr>
                <w:sz w:val="22"/>
                <w:szCs w:val="22"/>
              </w:rPr>
            </w:pPr>
            <w:r w:rsidRPr="00664A0E">
              <w:rPr>
                <w:sz w:val="22"/>
                <w:szCs w:val="22"/>
              </w:rPr>
              <w:t>Socijalna skrb – upravni postupak</w:t>
            </w:r>
          </w:p>
        </w:tc>
        <w:tc>
          <w:tcPr>
            <w:tcW w:w="1134" w:type="dxa"/>
          </w:tcPr>
          <w:p w14:paraId="01766CE1" w14:textId="77777777" w:rsidR="00664A0E" w:rsidRPr="00664A0E" w:rsidRDefault="00664A0E" w:rsidP="00664A0E">
            <w:pPr>
              <w:jc w:val="both"/>
              <w:rPr>
                <w:sz w:val="22"/>
                <w:szCs w:val="22"/>
              </w:rPr>
            </w:pPr>
            <w:r w:rsidRPr="00664A0E">
              <w:rPr>
                <w:sz w:val="22"/>
                <w:szCs w:val="22"/>
              </w:rPr>
              <w:t>174</w:t>
            </w:r>
          </w:p>
        </w:tc>
        <w:tc>
          <w:tcPr>
            <w:tcW w:w="992" w:type="dxa"/>
          </w:tcPr>
          <w:p w14:paraId="373BA3EB" w14:textId="77777777" w:rsidR="00664A0E" w:rsidRPr="00664A0E" w:rsidRDefault="00664A0E" w:rsidP="00664A0E">
            <w:pPr>
              <w:jc w:val="both"/>
              <w:rPr>
                <w:sz w:val="22"/>
                <w:szCs w:val="22"/>
              </w:rPr>
            </w:pPr>
            <w:r w:rsidRPr="00664A0E">
              <w:rPr>
                <w:sz w:val="22"/>
                <w:szCs w:val="22"/>
              </w:rPr>
              <w:t>49,29</w:t>
            </w:r>
          </w:p>
        </w:tc>
        <w:tc>
          <w:tcPr>
            <w:tcW w:w="1134" w:type="dxa"/>
          </w:tcPr>
          <w:p w14:paraId="060C4059" w14:textId="77777777" w:rsidR="00664A0E" w:rsidRPr="00664A0E" w:rsidRDefault="00664A0E" w:rsidP="00664A0E">
            <w:pPr>
              <w:jc w:val="both"/>
              <w:rPr>
                <w:sz w:val="22"/>
                <w:szCs w:val="22"/>
              </w:rPr>
            </w:pPr>
            <w:r w:rsidRPr="00664A0E">
              <w:rPr>
                <w:sz w:val="22"/>
                <w:szCs w:val="22"/>
              </w:rPr>
              <w:t>174</w:t>
            </w:r>
          </w:p>
        </w:tc>
        <w:tc>
          <w:tcPr>
            <w:tcW w:w="1134" w:type="dxa"/>
          </w:tcPr>
          <w:p w14:paraId="1F0D4A56" w14:textId="77777777" w:rsidR="00664A0E" w:rsidRPr="00664A0E" w:rsidRDefault="00664A0E" w:rsidP="00664A0E">
            <w:pPr>
              <w:jc w:val="both"/>
              <w:rPr>
                <w:sz w:val="22"/>
                <w:szCs w:val="22"/>
              </w:rPr>
            </w:pPr>
            <w:r w:rsidRPr="00664A0E">
              <w:rPr>
                <w:sz w:val="22"/>
                <w:szCs w:val="22"/>
              </w:rPr>
              <w:t>54,37</w:t>
            </w:r>
          </w:p>
        </w:tc>
        <w:tc>
          <w:tcPr>
            <w:tcW w:w="1134" w:type="dxa"/>
          </w:tcPr>
          <w:p w14:paraId="5BE97AF7" w14:textId="77777777" w:rsidR="00664A0E" w:rsidRPr="00664A0E" w:rsidRDefault="00664A0E" w:rsidP="00664A0E">
            <w:pPr>
              <w:jc w:val="both"/>
              <w:rPr>
                <w:sz w:val="22"/>
                <w:szCs w:val="22"/>
              </w:rPr>
            </w:pPr>
            <w:r w:rsidRPr="00664A0E">
              <w:rPr>
                <w:sz w:val="22"/>
                <w:szCs w:val="22"/>
              </w:rPr>
              <w:t>0</w:t>
            </w:r>
          </w:p>
        </w:tc>
        <w:tc>
          <w:tcPr>
            <w:tcW w:w="1100" w:type="dxa"/>
          </w:tcPr>
          <w:p w14:paraId="271F38A3" w14:textId="77777777" w:rsidR="00664A0E" w:rsidRPr="00664A0E" w:rsidRDefault="00664A0E" w:rsidP="00664A0E">
            <w:pPr>
              <w:jc w:val="both"/>
              <w:rPr>
                <w:sz w:val="22"/>
                <w:szCs w:val="22"/>
              </w:rPr>
            </w:pPr>
            <w:r w:rsidRPr="00664A0E">
              <w:rPr>
                <w:sz w:val="22"/>
                <w:szCs w:val="22"/>
              </w:rPr>
              <w:t>0</w:t>
            </w:r>
          </w:p>
        </w:tc>
      </w:tr>
      <w:tr w:rsidR="00664A0E" w:rsidRPr="00664A0E" w14:paraId="706A64CC" w14:textId="77777777" w:rsidTr="0097520A">
        <w:tc>
          <w:tcPr>
            <w:tcW w:w="2660" w:type="dxa"/>
          </w:tcPr>
          <w:p w14:paraId="0AA5BD48" w14:textId="77777777" w:rsidR="00664A0E" w:rsidRPr="00664A0E" w:rsidRDefault="00664A0E" w:rsidP="00664A0E">
            <w:pPr>
              <w:jc w:val="both"/>
              <w:rPr>
                <w:sz w:val="22"/>
                <w:szCs w:val="22"/>
              </w:rPr>
            </w:pPr>
            <w:r w:rsidRPr="00664A0E">
              <w:rPr>
                <w:sz w:val="22"/>
                <w:szCs w:val="22"/>
              </w:rPr>
              <w:t>Socijalna skrb – neupravni postupak</w:t>
            </w:r>
          </w:p>
        </w:tc>
        <w:tc>
          <w:tcPr>
            <w:tcW w:w="1134" w:type="dxa"/>
          </w:tcPr>
          <w:p w14:paraId="135B2224" w14:textId="77777777" w:rsidR="00664A0E" w:rsidRPr="00664A0E" w:rsidRDefault="00664A0E" w:rsidP="00664A0E">
            <w:pPr>
              <w:jc w:val="both"/>
              <w:rPr>
                <w:sz w:val="22"/>
                <w:szCs w:val="22"/>
              </w:rPr>
            </w:pPr>
            <w:r w:rsidRPr="00664A0E">
              <w:rPr>
                <w:sz w:val="22"/>
                <w:szCs w:val="22"/>
              </w:rPr>
              <w:t>32</w:t>
            </w:r>
          </w:p>
        </w:tc>
        <w:tc>
          <w:tcPr>
            <w:tcW w:w="992" w:type="dxa"/>
          </w:tcPr>
          <w:p w14:paraId="2A396E49" w14:textId="77777777" w:rsidR="00664A0E" w:rsidRPr="00664A0E" w:rsidRDefault="00664A0E" w:rsidP="00664A0E">
            <w:pPr>
              <w:jc w:val="both"/>
              <w:rPr>
                <w:sz w:val="22"/>
                <w:szCs w:val="22"/>
              </w:rPr>
            </w:pPr>
            <w:r w:rsidRPr="00664A0E">
              <w:rPr>
                <w:sz w:val="22"/>
                <w:szCs w:val="22"/>
              </w:rPr>
              <w:t>9,06</w:t>
            </w:r>
          </w:p>
        </w:tc>
        <w:tc>
          <w:tcPr>
            <w:tcW w:w="1134" w:type="dxa"/>
          </w:tcPr>
          <w:p w14:paraId="7848AAA0" w14:textId="77777777" w:rsidR="00664A0E" w:rsidRPr="00664A0E" w:rsidRDefault="00664A0E" w:rsidP="00664A0E">
            <w:pPr>
              <w:jc w:val="both"/>
              <w:rPr>
                <w:sz w:val="22"/>
                <w:szCs w:val="22"/>
              </w:rPr>
            </w:pPr>
            <w:r w:rsidRPr="00664A0E">
              <w:rPr>
                <w:sz w:val="22"/>
                <w:szCs w:val="22"/>
              </w:rPr>
              <w:t>28</w:t>
            </w:r>
          </w:p>
        </w:tc>
        <w:tc>
          <w:tcPr>
            <w:tcW w:w="1134" w:type="dxa"/>
          </w:tcPr>
          <w:p w14:paraId="16C6C09A" w14:textId="77777777" w:rsidR="00664A0E" w:rsidRPr="00664A0E" w:rsidRDefault="00664A0E" w:rsidP="00664A0E">
            <w:pPr>
              <w:jc w:val="both"/>
              <w:rPr>
                <w:sz w:val="22"/>
                <w:szCs w:val="22"/>
              </w:rPr>
            </w:pPr>
            <w:r w:rsidRPr="00664A0E">
              <w:rPr>
                <w:sz w:val="22"/>
                <w:szCs w:val="22"/>
              </w:rPr>
              <w:t>8,75</w:t>
            </w:r>
          </w:p>
        </w:tc>
        <w:tc>
          <w:tcPr>
            <w:tcW w:w="1134" w:type="dxa"/>
          </w:tcPr>
          <w:p w14:paraId="61D78CD0" w14:textId="77777777" w:rsidR="00664A0E" w:rsidRPr="00664A0E" w:rsidRDefault="00664A0E" w:rsidP="00664A0E">
            <w:pPr>
              <w:jc w:val="both"/>
              <w:rPr>
                <w:sz w:val="22"/>
                <w:szCs w:val="22"/>
              </w:rPr>
            </w:pPr>
            <w:r w:rsidRPr="00664A0E">
              <w:rPr>
                <w:sz w:val="22"/>
                <w:szCs w:val="22"/>
              </w:rPr>
              <w:t>4</w:t>
            </w:r>
          </w:p>
        </w:tc>
        <w:tc>
          <w:tcPr>
            <w:tcW w:w="1100" w:type="dxa"/>
          </w:tcPr>
          <w:p w14:paraId="25420299" w14:textId="77777777" w:rsidR="00664A0E" w:rsidRPr="00664A0E" w:rsidRDefault="00664A0E" w:rsidP="00664A0E">
            <w:pPr>
              <w:jc w:val="both"/>
              <w:rPr>
                <w:sz w:val="22"/>
                <w:szCs w:val="22"/>
              </w:rPr>
            </w:pPr>
            <w:r w:rsidRPr="00664A0E">
              <w:rPr>
                <w:sz w:val="22"/>
                <w:szCs w:val="22"/>
              </w:rPr>
              <w:t>12,12</w:t>
            </w:r>
          </w:p>
        </w:tc>
      </w:tr>
      <w:tr w:rsidR="00664A0E" w:rsidRPr="00664A0E" w14:paraId="36267994" w14:textId="77777777" w:rsidTr="0097520A">
        <w:tc>
          <w:tcPr>
            <w:tcW w:w="2660" w:type="dxa"/>
          </w:tcPr>
          <w:p w14:paraId="3CA9CF4F" w14:textId="77777777" w:rsidR="00664A0E" w:rsidRPr="00664A0E" w:rsidRDefault="00664A0E" w:rsidP="00664A0E">
            <w:pPr>
              <w:jc w:val="both"/>
              <w:rPr>
                <w:sz w:val="22"/>
                <w:szCs w:val="22"/>
              </w:rPr>
            </w:pPr>
            <w:r w:rsidRPr="00664A0E">
              <w:rPr>
                <w:sz w:val="22"/>
                <w:szCs w:val="22"/>
              </w:rPr>
              <w:t>Zdravstvena zaštita</w:t>
            </w:r>
          </w:p>
        </w:tc>
        <w:tc>
          <w:tcPr>
            <w:tcW w:w="1134" w:type="dxa"/>
          </w:tcPr>
          <w:p w14:paraId="5982E470" w14:textId="77777777" w:rsidR="00664A0E" w:rsidRPr="00664A0E" w:rsidRDefault="00664A0E" w:rsidP="00664A0E">
            <w:pPr>
              <w:jc w:val="both"/>
              <w:rPr>
                <w:sz w:val="22"/>
                <w:szCs w:val="22"/>
              </w:rPr>
            </w:pPr>
            <w:r w:rsidRPr="00664A0E">
              <w:rPr>
                <w:sz w:val="22"/>
                <w:szCs w:val="22"/>
              </w:rPr>
              <w:t>11</w:t>
            </w:r>
          </w:p>
        </w:tc>
        <w:tc>
          <w:tcPr>
            <w:tcW w:w="992" w:type="dxa"/>
          </w:tcPr>
          <w:p w14:paraId="0D827542" w14:textId="77777777" w:rsidR="00664A0E" w:rsidRPr="00664A0E" w:rsidRDefault="00664A0E" w:rsidP="00664A0E">
            <w:pPr>
              <w:jc w:val="both"/>
              <w:rPr>
                <w:sz w:val="22"/>
                <w:szCs w:val="22"/>
              </w:rPr>
            </w:pPr>
            <w:r w:rsidRPr="00664A0E">
              <w:rPr>
                <w:sz w:val="22"/>
                <w:szCs w:val="22"/>
              </w:rPr>
              <w:t>3,12</w:t>
            </w:r>
          </w:p>
        </w:tc>
        <w:tc>
          <w:tcPr>
            <w:tcW w:w="1134" w:type="dxa"/>
          </w:tcPr>
          <w:p w14:paraId="60D90CE9" w14:textId="77777777" w:rsidR="00664A0E" w:rsidRPr="00664A0E" w:rsidRDefault="00664A0E" w:rsidP="00664A0E">
            <w:pPr>
              <w:jc w:val="both"/>
              <w:rPr>
                <w:sz w:val="22"/>
                <w:szCs w:val="22"/>
              </w:rPr>
            </w:pPr>
            <w:r w:rsidRPr="00664A0E">
              <w:rPr>
                <w:sz w:val="22"/>
                <w:szCs w:val="22"/>
              </w:rPr>
              <w:t>1</w:t>
            </w:r>
          </w:p>
        </w:tc>
        <w:tc>
          <w:tcPr>
            <w:tcW w:w="1134" w:type="dxa"/>
          </w:tcPr>
          <w:p w14:paraId="01D13FBC" w14:textId="77777777" w:rsidR="00664A0E" w:rsidRPr="00664A0E" w:rsidRDefault="00664A0E" w:rsidP="00664A0E">
            <w:pPr>
              <w:jc w:val="both"/>
              <w:rPr>
                <w:sz w:val="22"/>
                <w:szCs w:val="22"/>
              </w:rPr>
            </w:pPr>
            <w:r w:rsidRPr="00664A0E">
              <w:rPr>
                <w:sz w:val="22"/>
                <w:szCs w:val="22"/>
              </w:rPr>
              <w:t>0,31</w:t>
            </w:r>
          </w:p>
        </w:tc>
        <w:tc>
          <w:tcPr>
            <w:tcW w:w="1134" w:type="dxa"/>
          </w:tcPr>
          <w:p w14:paraId="5386B0CA" w14:textId="77777777" w:rsidR="00664A0E" w:rsidRPr="00664A0E" w:rsidRDefault="00664A0E" w:rsidP="00664A0E">
            <w:pPr>
              <w:jc w:val="both"/>
              <w:rPr>
                <w:sz w:val="22"/>
                <w:szCs w:val="22"/>
              </w:rPr>
            </w:pPr>
            <w:r w:rsidRPr="00664A0E">
              <w:rPr>
                <w:sz w:val="22"/>
                <w:szCs w:val="22"/>
              </w:rPr>
              <w:t>10</w:t>
            </w:r>
          </w:p>
        </w:tc>
        <w:tc>
          <w:tcPr>
            <w:tcW w:w="1100" w:type="dxa"/>
          </w:tcPr>
          <w:p w14:paraId="713916A4" w14:textId="77777777" w:rsidR="00664A0E" w:rsidRPr="00664A0E" w:rsidRDefault="00664A0E" w:rsidP="00664A0E">
            <w:pPr>
              <w:jc w:val="both"/>
              <w:rPr>
                <w:sz w:val="22"/>
                <w:szCs w:val="22"/>
              </w:rPr>
            </w:pPr>
            <w:r w:rsidRPr="00664A0E">
              <w:rPr>
                <w:sz w:val="22"/>
                <w:szCs w:val="22"/>
              </w:rPr>
              <w:t>30,30</w:t>
            </w:r>
          </w:p>
        </w:tc>
      </w:tr>
      <w:tr w:rsidR="00664A0E" w:rsidRPr="00664A0E" w14:paraId="416BC852" w14:textId="77777777" w:rsidTr="0097520A">
        <w:tc>
          <w:tcPr>
            <w:tcW w:w="2660" w:type="dxa"/>
          </w:tcPr>
          <w:p w14:paraId="7D130119" w14:textId="77777777" w:rsidR="00664A0E" w:rsidRPr="00664A0E" w:rsidRDefault="00664A0E" w:rsidP="00664A0E">
            <w:pPr>
              <w:jc w:val="both"/>
              <w:rPr>
                <w:sz w:val="22"/>
                <w:szCs w:val="22"/>
              </w:rPr>
            </w:pPr>
            <w:r w:rsidRPr="00664A0E">
              <w:rPr>
                <w:sz w:val="22"/>
                <w:szCs w:val="22"/>
              </w:rPr>
              <w:t>Razvoj civilnog društva u društvenim djelatnostima</w:t>
            </w:r>
          </w:p>
        </w:tc>
        <w:tc>
          <w:tcPr>
            <w:tcW w:w="1134" w:type="dxa"/>
          </w:tcPr>
          <w:p w14:paraId="5D1E1038" w14:textId="77777777" w:rsidR="00664A0E" w:rsidRPr="00664A0E" w:rsidRDefault="00664A0E" w:rsidP="00664A0E">
            <w:pPr>
              <w:jc w:val="both"/>
              <w:rPr>
                <w:sz w:val="22"/>
                <w:szCs w:val="22"/>
              </w:rPr>
            </w:pPr>
            <w:r w:rsidRPr="00664A0E">
              <w:rPr>
                <w:sz w:val="22"/>
                <w:szCs w:val="22"/>
              </w:rPr>
              <w:t>8</w:t>
            </w:r>
          </w:p>
        </w:tc>
        <w:tc>
          <w:tcPr>
            <w:tcW w:w="992" w:type="dxa"/>
          </w:tcPr>
          <w:p w14:paraId="65612329" w14:textId="77777777" w:rsidR="00664A0E" w:rsidRPr="00664A0E" w:rsidRDefault="00664A0E" w:rsidP="00664A0E">
            <w:pPr>
              <w:jc w:val="both"/>
              <w:rPr>
                <w:sz w:val="22"/>
                <w:szCs w:val="22"/>
              </w:rPr>
            </w:pPr>
            <w:r w:rsidRPr="00664A0E">
              <w:rPr>
                <w:sz w:val="22"/>
                <w:szCs w:val="22"/>
              </w:rPr>
              <w:t>2,27</w:t>
            </w:r>
          </w:p>
        </w:tc>
        <w:tc>
          <w:tcPr>
            <w:tcW w:w="1134" w:type="dxa"/>
          </w:tcPr>
          <w:p w14:paraId="5A8ECE89" w14:textId="77777777" w:rsidR="00664A0E" w:rsidRPr="00664A0E" w:rsidRDefault="00664A0E" w:rsidP="00664A0E">
            <w:pPr>
              <w:jc w:val="both"/>
              <w:rPr>
                <w:sz w:val="22"/>
                <w:szCs w:val="22"/>
              </w:rPr>
            </w:pPr>
            <w:r w:rsidRPr="00664A0E">
              <w:rPr>
                <w:sz w:val="22"/>
                <w:szCs w:val="22"/>
              </w:rPr>
              <w:t>6</w:t>
            </w:r>
          </w:p>
        </w:tc>
        <w:tc>
          <w:tcPr>
            <w:tcW w:w="1134" w:type="dxa"/>
          </w:tcPr>
          <w:p w14:paraId="3396342A" w14:textId="77777777" w:rsidR="00664A0E" w:rsidRPr="00664A0E" w:rsidRDefault="00664A0E" w:rsidP="00664A0E">
            <w:pPr>
              <w:jc w:val="both"/>
              <w:rPr>
                <w:sz w:val="22"/>
                <w:szCs w:val="22"/>
              </w:rPr>
            </w:pPr>
            <w:r w:rsidRPr="00664A0E">
              <w:rPr>
                <w:sz w:val="22"/>
                <w:szCs w:val="22"/>
              </w:rPr>
              <w:t>1,88</w:t>
            </w:r>
          </w:p>
        </w:tc>
        <w:tc>
          <w:tcPr>
            <w:tcW w:w="1134" w:type="dxa"/>
          </w:tcPr>
          <w:p w14:paraId="245BF34B" w14:textId="77777777" w:rsidR="00664A0E" w:rsidRPr="00664A0E" w:rsidRDefault="00664A0E" w:rsidP="00664A0E">
            <w:pPr>
              <w:jc w:val="both"/>
              <w:rPr>
                <w:sz w:val="22"/>
                <w:szCs w:val="22"/>
              </w:rPr>
            </w:pPr>
            <w:r w:rsidRPr="00664A0E">
              <w:rPr>
                <w:sz w:val="22"/>
                <w:szCs w:val="22"/>
              </w:rPr>
              <w:t>2</w:t>
            </w:r>
          </w:p>
        </w:tc>
        <w:tc>
          <w:tcPr>
            <w:tcW w:w="1100" w:type="dxa"/>
          </w:tcPr>
          <w:p w14:paraId="76915B62" w14:textId="77777777" w:rsidR="00664A0E" w:rsidRPr="00664A0E" w:rsidRDefault="00664A0E" w:rsidP="00664A0E">
            <w:pPr>
              <w:jc w:val="both"/>
              <w:rPr>
                <w:sz w:val="22"/>
                <w:szCs w:val="22"/>
              </w:rPr>
            </w:pPr>
            <w:r w:rsidRPr="00664A0E">
              <w:rPr>
                <w:sz w:val="22"/>
                <w:szCs w:val="22"/>
              </w:rPr>
              <w:t>6,06</w:t>
            </w:r>
          </w:p>
        </w:tc>
      </w:tr>
      <w:tr w:rsidR="00664A0E" w:rsidRPr="00664A0E" w14:paraId="6F9EEE26" w14:textId="77777777" w:rsidTr="0097520A">
        <w:tc>
          <w:tcPr>
            <w:tcW w:w="2660" w:type="dxa"/>
          </w:tcPr>
          <w:p w14:paraId="5EF0C63B" w14:textId="77777777" w:rsidR="00664A0E" w:rsidRPr="00664A0E" w:rsidRDefault="00664A0E" w:rsidP="00664A0E">
            <w:pPr>
              <w:jc w:val="both"/>
              <w:rPr>
                <w:sz w:val="22"/>
                <w:szCs w:val="22"/>
              </w:rPr>
            </w:pPr>
            <w:r w:rsidRPr="00664A0E">
              <w:rPr>
                <w:sz w:val="22"/>
                <w:szCs w:val="22"/>
              </w:rPr>
              <w:t>Ostalo</w:t>
            </w:r>
          </w:p>
        </w:tc>
        <w:tc>
          <w:tcPr>
            <w:tcW w:w="1134" w:type="dxa"/>
          </w:tcPr>
          <w:p w14:paraId="55F1BA78" w14:textId="77777777" w:rsidR="00664A0E" w:rsidRPr="00664A0E" w:rsidRDefault="00664A0E" w:rsidP="00664A0E">
            <w:pPr>
              <w:jc w:val="both"/>
              <w:rPr>
                <w:sz w:val="22"/>
                <w:szCs w:val="22"/>
              </w:rPr>
            </w:pPr>
            <w:r w:rsidRPr="00664A0E">
              <w:rPr>
                <w:sz w:val="22"/>
                <w:szCs w:val="22"/>
              </w:rPr>
              <w:t>14</w:t>
            </w:r>
          </w:p>
        </w:tc>
        <w:tc>
          <w:tcPr>
            <w:tcW w:w="992" w:type="dxa"/>
          </w:tcPr>
          <w:p w14:paraId="358B8328" w14:textId="77777777" w:rsidR="00664A0E" w:rsidRPr="00664A0E" w:rsidRDefault="00664A0E" w:rsidP="00664A0E">
            <w:pPr>
              <w:jc w:val="both"/>
              <w:rPr>
                <w:sz w:val="22"/>
                <w:szCs w:val="22"/>
              </w:rPr>
            </w:pPr>
            <w:r w:rsidRPr="00664A0E">
              <w:rPr>
                <w:sz w:val="22"/>
                <w:szCs w:val="22"/>
              </w:rPr>
              <w:t>3,96</w:t>
            </w:r>
          </w:p>
        </w:tc>
        <w:tc>
          <w:tcPr>
            <w:tcW w:w="1134" w:type="dxa"/>
          </w:tcPr>
          <w:p w14:paraId="44336F25" w14:textId="77777777" w:rsidR="00664A0E" w:rsidRPr="00664A0E" w:rsidRDefault="00664A0E" w:rsidP="00664A0E">
            <w:pPr>
              <w:jc w:val="both"/>
              <w:rPr>
                <w:sz w:val="22"/>
                <w:szCs w:val="22"/>
              </w:rPr>
            </w:pPr>
            <w:r w:rsidRPr="00664A0E">
              <w:rPr>
                <w:sz w:val="22"/>
                <w:szCs w:val="22"/>
              </w:rPr>
              <w:t>12</w:t>
            </w:r>
          </w:p>
        </w:tc>
        <w:tc>
          <w:tcPr>
            <w:tcW w:w="1134" w:type="dxa"/>
          </w:tcPr>
          <w:p w14:paraId="043BC193" w14:textId="77777777" w:rsidR="00664A0E" w:rsidRPr="00664A0E" w:rsidRDefault="00664A0E" w:rsidP="00664A0E">
            <w:pPr>
              <w:jc w:val="both"/>
              <w:rPr>
                <w:sz w:val="22"/>
                <w:szCs w:val="22"/>
              </w:rPr>
            </w:pPr>
            <w:r w:rsidRPr="00664A0E">
              <w:rPr>
                <w:sz w:val="22"/>
                <w:szCs w:val="22"/>
              </w:rPr>
              <w:t>3,75</w:t>
            </w:r>
          </w:p>
        </w:tc>
        <w:tc>
          <w:tcPr>
            <w:tcW w:w="1134" w:type="dxa"/>
          </w:tcPr>
          <w:p w14:paraId="037DE3CC" w14:textId="77777777" w:rsidR="00664A0E" w:rsidRPr="00664A0E" w:rsidRDefault="00664A0E" w:rsidP="00664A0E">
            <w:pPr>
              <w:jc w:val="both"/>
              <w:rPr>
                <w:sz w:val="22"/>
                <w:szCs w:val="22"/>
              </w:rPr>
            </w:pPr>
            <w:r w:rsidRPr="00664A0E">
              <w:rPr>
                <w:sz w:val="22"/>
                <w:szCs w:val="22"/>
              </w:rPr>
              <w:t>2</w:t>
            </w:r>
          </w:p>
        </w:tc>
        <w:tc>
          <w:tcPr>
            <w:tcW w:w="1100" w:type="dxa"/>
          </w:tcPr>
          <w:p w14:paraId="0F98AFDA" w14:textId="77777777" w:rsidR="00664A0E" w:rsidRPr="00664A0E" w:rsidRDefault="00664A0E" w:rsidP="00664A0E">
            <w:pPr>
              <w:jc w:val="both"/>
              <w:rPr>
                <w:sz w:val="22"/>
                <w:szCs w:val="22"/>
              </w:rPr>
            </w:pPr>
            <w:r w:rsidRPr="00664A0E">
              <w:rPr>
                <w:sz w:val="22"/>
                <w:szCs w:val="22"/>
              </w:rPr>
              <w:t>6,06</w:t>
            </w:r>
          </w:p>
        </w:tc>
      </w:tr>
      <w:tr w:rsidR="00664A0E" w:rsidRPr="00664A0E" w14:paraId="17BC7141" w14:textId="77777777" w:rsidTr="0097520A">
        <w:tc>
          <w:tcPr>
            <w:tcW w:w="2660" w:type="dxa"/>
          </w:tcPr>
          <w:p w14:paraId="3F230B3C" w14:textId="77777777" w:rsidR="00664A0E" w:rsidRPr="00664A0E" w:rsidRDefault="00664A0E" w:rsidP="00664A0E">
            <w:pPr>
              <w:jc w:val="both"/>
              <w:rPr>
                <w:sz w:val="22"/>
                <w:szCs w:val="22"/>
              </w:rPr>
            </w:pPr>
            <w:r w:rsidRPr="00664A0E">
              <w:rPr>
                <w:sz w:val="22"/>
                <w:szCs w:val="22"/>
              </w:rPr>
              <w:t>Ukupno</w:t>
            </w:r>
          </w:p>
        </w:tc>
        <w:tc>
          <w:tcPr>
            <w:tcW w:w="1134" w:type="dxa"/>
          </w:tcPr>
          <w:p w14:paraId="3E72D823" w14:textId="77777777" w:rsidR="00664A0E" w:rsidRPr="00664A0E" w:rsidRDefault="00664A0E" w:rsidP="00664A0E">
            <w:pPr>
              <w:jc w:val="both"/>
              <w:rPr>
                <w:sz w:val="22"/>
                <w:szCs w:val="22"/>
              </w:rPr>
            </w:pPr>
            <w:r w:rsidRPr="00664A0E">
              <w:rPr>
                <w:sz w:val="22"/>
                <w:szCs w:val="22"/>
              </w:rPr>
              <w:t>353</w:t>
            </w:r>
          </w:p>
        </w:tc>
        <w:tc>
          <w:tcPr>
            <w:tcW w:w="992" w:type="dxa"/>
          </w:tcPr>
          <w:p w14:paraId="56DA7A4D" w14:textId="77777777" w:rsidR="00664A0E" w:rsidRPr="00664A0E" w:rsidRDefault="00664A0E" w:rsidP="00664A0E">
            <w:pPr>
              <w:jc w:val="both"/>
              <w:rPr>
                <w:sz w:val="22"/>
                <w:szCs w:val="22"/>
              </w:rPr>
            </w:pPr>
            <w:r w:rsidRPr="00664A0E">
              <w:rPr>
                <w:sz w:val="22"/>
                <w:szCs w:val="22"/>
              </w:rPr>
              <w:t>100,00</w:t>
            </w:r>
          </w:p>
        </w:tc>
        <w:tc>
          <w:tcPr>
            <w:tcW w:w="1134" w:type="dxa"/>
          </w:tcPr>
          <w:p w14:paraId="1692AFAC" w14:textId="77777777" w:rsidR="00664A0E" w:rsidRPr="00664A0E" w:rsidRDefault="00664A0E" w:rsidP="00664A0E">
            <w:pPr>
              <w:jc w:val="both"/>
              <w:rPr>
                <w:sz w:val="22"/>
                <w:szCs w:val="22"/>
              </w:rPr>
            </w:pPr>
            <w:r w:rsidRPr="00664A0E">
              <w:rPr>
                <w:sz w:val="22"/>
                <w:szCs w:val="22"/>
              </w:rPr>
              <w:t>320</w:t>
            </w:r>
          </w:p>
        </w:tc>
        <w:tc>
          <w:tcPr>
            <w:tcW w:w="1134" w:type="dxa"/>
          </w:tcPr>
          <w:p w14:paraId="146A08D8" w14:textId="77777777" w:rsidR="00664A0E" w:rsidRPr="00664A0E" w:rsidRDefault="00664A0E" w:rsidP="00664A0E">
            <w:pPr>
              <w:jc w:val="both"/>
              <w:rPr>
                <w:sz w:val="22"/>
                <w:szCs w:val="22"/>
              </w:rPr>
            </w:pPr>
            <w:r w:rsidRPr="00664A0E">
              <w:rPr>
                <w:sz w:val="22"/>
                <w:szCs w:val="22"/>
              </w:rPr>
              <w:t>100,00</w:t>
            </w:r>
          </w:p>
        </w:tc>
        <w:tc>
          <w:tcPr>
            <w:tcW w:w="1134" w:type="dxa"/>
          </w:tcPr>
          <w:p w14:paraId="42E1F227" w14:textId="77777777" w:rsidR="00664A0E" w:rsidRPr="00664A0E" w:rsidRDefault="00664A0E" w:rsidP="00664A0E">
            <w:pPr>
              <w:jc w:val="both"/>
              <w:rPr>
                <w:sz w:val="22"/>
                <w:szCs w:val="22"/>
              </w:rPr>
            </w:pPr>
            <w:r w:rsidRPr="00664A0E">
              <w:rPr>
                <w:sz w:val="22"/>
                <w:szCs w:val="22"/>
              </w:rPr>
              <w:t>33</w:t>
            </w:r>
          </w:p>
        </w:tc>
        <w:tc>
          <w:tcPr>
            <w:tcW w:w="1100" w:type="dxa"/>
          </w:tcPr>
          <w:p w14:paraId="71139808" w14:textId="77777777" w:rsidR="00664A0E" w:rsidRPr="00664A0E" w:rsidRDefault="00664A0E" w:rsidP="00664A0E">
            <w:pPr>
              <w:jc w:val="both"/>
              <w:rPr>
                <w:sz w:val="22"/>
                <w:szCs w:val="22"/>
              </w:rPr>
            </w:pPr>
            <w:r w:rsidRPr="00664A0E">
              <w:rPr>
                <w:sz w:val="22"/>
                <w:szCs w:val="22"/>
              </w:rPr>
              <w:t>100,00</w:t>
            </w:r>
          </w:p>
        </w:tc>
      </w:tr>
    </w:tbl>
    <w:p w14:paraId="33519851" w14:textId="77777777" w:rsidR="00664A0E" w:rsidRPr="00664A0E" w:rsidRDefault="00664A0E" w:rsidP="00664A0E">
      <w:pPr>
        <w:jc w:val="both"/>
      </w:pPr>
      <w:r w:rsidRPr="00664A0E">
        <w:t>Osim postupanja po podnesenim zahtjevima, svakodnevno se vrši obrada zahtjeva gradskih ustanova za plaćanja iz Proračuna (lokalna riznica). U izvještajnom razdoblju obrađeno je 1821 takvih zahtjeva.</w:t>
      </w:r>
      <w:r w:rsidRPr="00664A0E">
        <w:tab/>
        <w:t xml:space="preserve"> </w:t>
      </w:r>
    </w:p>
    <w:p w14:paraId="5C4D1CC3" w14:textId="77777777" w:rsidR="00664A0E" w:rsidRPr="00664A0E" w:rsidRDefault="00664A0E" w:rsidP="00664A0E">
      <w:pPr>
        <w:jc w:val="both"/>
        <w:rPr>
          <w:b/>
        </w:rPr>
      </w:pPr>
      <w:r w:rsidRPr="00664A0E">
        <w:rPr>
          <w:b/>
        </w:rPr>
        <w:t xml:space="preserve">2. Poslovi iz nadležnosti Upravnog odjela </w:t>
      </w:r>
    </w:p>
    <w:p w14:paraId="15554DAB" w14:textId="77777777" w:rsidR="00664A0E" w:rsidRPr="00664A0E" w:rsidRDefault="00664A0E" w:rsidP="00664A0E">
      <w:pPr>
        <w:jc w:val="both"/>
      </w:pPr>
      <w:r w:rsidRPr="00664A0E">
        <w:t>Poslovi iz nadležnosti Upravnog odjela mogu se raščlaniti na poslove vezane za:</w:t>
      </w:r>
    </w:p>
    <w:p w14:paraId="04915106" w14:textId="77777777" w:rsidR="00664A0E" w:rsidRPr="00664A0E" w:rsidRDefault="00664A0E" w:rsidP="00664A0E">
      <w:pPr>
        <w:jc w:val="both"/>
      </w:pPr>
      <w:r w:rsidRPr="00664A0E">
        <w:t>- rad Gradonačelnika i Gradskog vijeća,</w:t>
      </w:r>
    </w:p>
    <w:p w14:paraId="55DDF39F" w14:textId="77777777" w:rsidR="00664A0E" w:rsidRPr="00664A0E" w:rsidRDefault="00664A0E" w:rsidP="00664A0E">
      <w:pPr>
        <w:jc w:val="both"/>
      </w:pPr>
      <w:r w:rsidRPr="00664A0E">
        <w:t xml:space="preserve">- rad ustanova i udruga,   </w:t>
      </w:r>
    </w:p>
    <w:p w14:paraId="3ED80D8D" w14:textId="77777777" w:rsidR="00664A0E" w:rsidRPr="00664A0E" w:rsidRDefault="00664A0E" w:rsidP="00664A0E">
      <w:pPr>
        <w:jc w:val="both"/>
      </w:pPr>
      <w:r w:rsidRPr="00664A0E">
        <w:t>- ostali poslovi u nadležnosti Upravnog odjela,</w:t>
      </w:r>
    </w:p>
    <w:p w14:paraId="018CBE8E" w14:textId="77777777" w:rsidR="00664A0E" w:rsidRPr="00664A0E" w:rsidRDefault="00664A0E" w:rsidP="00664A0E">
      <w:pPr>
        <w:jc w:val="both"/>
      </w:pPr>
      <w:r w:rsidRPr="00664A0E">
        <w:t xml:space="preserve">- rad radnih tijela Gradonačelnika i Gradskog vijeća. </w:t>
      </w:r>
    </w:p>
    <w:p w14:paraId="0F770962" w14:textId="77777777" w:rsidR="00664A0E" w:rsidRPr="00664A0E" w:rsidRDefault="00664A0E" w:rsidP="00664A0E">
      <w:pPr>
        <w:jc w:val="both"/>
        <w:rPr>
          <w:b/>
        </w:rPr>
      </w:pPr>
      <w:r w:rsidRPr="00664A0E">
        <w:rPr>
          <w:b/>
        </w:rPr>
        <w:t xml:space="preserve">2.1. Poslovi vezani za rad Gradonačelnik i Gradsko vijeće </w:t>
      </w:r>
    </w:p>
    <w:p w14:paraId="64AFA621" w14:textId="77777777" w:rsidR="00664A0E" w:rsidRPr="00664A0E" w:rsidRDefault="00664A0E" w:rsidP="00664A0E">
      <w:pPr>
        <w:jc w:val="both"/>
      </w:pPr>
      <w:r w:rsidRPr="00664A0E">
        <w:t xml:space="preserve">Iz nadležnosti i na prijedlog Upravnog odjela Gradonačelnik je u izvještajnom razdoblju razmatrao i prihvatio prijedloge koji su mu upućeni na razmatranje i donošenje, ukupno 45 prijedloga, te po istima donio 45 odluka i  zaključaka, dok je Gradskom vijeću na razmatranje i donošenje odgovarajućih odluka iz nadležnosti ovog Upravnog odjela upućeno 15 prijedloga. </w:t>
      </w:r>
    </w:p>
    <w:p w14:paraId="418527CD" w14:textId="77777777" w:rsidR="00664A0E" w:rsidRPr="00664A0E" w:rsidRDefault="00664A0E" w:rsidP="00664A0E">
      <w:pPr>
        <w:jc w:val="both"/>
        <w:rPr>
          <w:b/>
        </w:rPr>
      </w:pPr>
      <w:r w:rsidRPr="00664A0E">
        <w:rPr>
          <w:b/>
        </w:rPr>
        <w:t>2.2. Poslovi vezani za rad ustanova i udruga</w:t>
      </w:r>
    </w:p>
    <w:p w14:paraId="2C54C388" w14:textId="77777777" w:rsidR="00664A0E" w:rsidRPr="00664A0E" w:rsidRDefault="00664A0E" w:rsidP="00664A0E">
      <w:pPr>
        <w:jc w:val="both"/>
      </w:pPr>
      <w:r w:rsidRPr="00664A0E">
        <w:t xml:space="preserve">U izvještajnom razdoblju Upravni odjel pratio je i nadzirao rad </w:t>
      </w:r>
      <w:r w:rsidRPr="00664A0E">
        <w:rPr>
          <w:i/>
        </w:rPr>
        <w:t>predškolskih ustanova</w:t>
      </w:r>
      <w:r w:rsidRPr="00664A0E">
        <w:t xml:space="preserve"> kojih je osnivač Grad (dječjih vrtića „Radost“ i „</w:t>
      </w:r>
      <w:proofErr w:type="spellStart"/>
      <w:r w:rsidRPr="00664A0E">
        <w:t>Paperino</w:t>
      </w:r>
      <w:proofErr w:type="spellEnd"/>
      <w:r w:rsidRPr="00664A0E">
        <w:t xml:space="preserve">“), kao i ustanova kojih su osnivači fizičke osobe (dječjih vrtića “Crvenkapica“ i „101 dalmatinac). Obavljani su i poslovi vezani uz prijenos financijskih sredstava ovim ustanovama iz gradskog proračuna, kao i ostali stručni i administrativno-tehnički poslove vezane uz njihovo poslovanje. </w:t>
      </w:r>
    </w:p>
    <w:p w14:paraId="4ADE0D00" w14:textId="77777777" w:rsidR="00664A0E" w:rsidRPr="00664A0E" w:rsidRDefault="00664A0E" w:rsidP="00664A0E">
      <w:pPr>
        <w:jc w:val="both"/>
      </w:pPr>
      <w:r w:rsidRPr="00664A0E">
        <w:t xml:space="preserve">Kao osnivač </w:t>
      </w:r>
      <w:r w:rsidRPr="00664A0E">
        <w:rPr>
          <w:i/>
          <w:iCs/>
        </w:rPr>
        <w:t>osnovnih škola</w:t>
      </w:r>
      <w:r w:rsidRPr="00664A0E">
        <w:rPr>
          <w:i/>
        </w:rPr>
        <w:t xml:space="preserve"> </w:t>
      </w:r>
      <w:r w:rsidRPr="00664A0E">
        <w:t xml:space="preserve">(Osnovne škole Poreč, Osnovne škole-Scuola elementare italiana „Bernardo Parentin“, Osnovne škole Finida i Umjetničke škole Poreč), Grad, putem Upravnog odjela, obavlja poslove vezane uz prijenos sredstava iz državnog proračuna kojima se osigurava minimalni financijski standard osnovnih škola (decentralizirana sredstva), kao i poslove vezane uz sufinanciranje programa škola iznad minimalnog standarda, a koji se financiraju iz gradskog proračuna i/ili iz drugih izvora. Osim ovih poslova, Upravni odjel obavljao je stručne i </w:t>
      </w:r>
      <w:r w:rsidRPr="00664A0E">
        <w:lastRenderedPageBreak/>
        <w:t xml:space="preserve">administrativno-tehničke poslove vezane uz zahtjeve navedenih ustanova upućene Upravnom odjelu, Gradonačelniku i Gradskom vijeću na rješavanje kao i druge poslove vezane uz poslovanje ovih ustanova. Osim programa osnovnih škola, Grad Poreč-Parenzo sufinancirao je programe i projekte naših srednjih škola (SŠ Mate Balote i SŠ Antona </w:t>
      </w:r>
      <w:proofErr w:type="spellStart"/>
      <w:r w:rsidRPr="00664A0E">
        <w:t>Štifanića</w:t>
      </w:r>
      <w:proofErr w:type="spellEnd"/>
      <w:r w:rsidRPr="00664A0E">
        <w:t>), koji se ne financiraju iz županijskog i/ili državnog proračuna, te su obavljani poslovi vezani uz realizaciju istih. Obavljani su i poslovi vezani uz dodjelu i isplaćivanje učeničkih i studentskih stipendija, prijevoz učenika osnovnih i srednjih škola, sufinanciranje kupnje udžbenika i drugog obrazovnog materijala, pomoćnike u nastavi, kao i ostali poslovi iz ovog područja.</w:t>
      </w:r>
    </w:p>
    <w:p w14:paraId="43A5959D" w14:textId="77777777" w:rsidR="00664A0E" w:rsidRPr="00664A0E" w:rsidRDefault="00664A0E" w:rsidP="00664A0E">
      <w:pPr>
        <w:jc w:val="both"/>
      </w:pPr>
      <w:r w:rsidRPr="00664A0E">
        <w:t xml:space="preserve">Program javnih potreba u </w:t>
      </w:r>
      <w:r w:rsidRPr="00664A0E">
        <w:rPr>
          <w:i/>
          <w:iCs/>
        </w:rPr>
        <w:t>kulturi</w:t>
      </w:r>
      <w:r w:rsidRPr="00664A0E">
        <w:t xml:space="preserve"> realizira se putem ustanova u kulturi kojih je osnivač Grad (Pučkog otvorenog učilišta, Zavičajnog muzeja Poreštine-</w:t>
      </w:r>
      <w:proofErr w:type="spellStart"/>
      <w:r w:rsidRPr="00664A0E">
        <w:t>Museo</w:t>
      </w:r>
      <w:proofErr w:type="spellEnd"/>
      <w:r w:rsidRPr="00664A0E">
        <w:t xml:space="preserve"> del </w:t>
      </w:r>
      <w:proofErr w:type="spellStart"/>
      <w:r w:rsidRPr="00664A0E">
        <w:t>territorio</w:t>
      </w:r>
      <w:proofErr w:type="spellEnd"/>
      <w:r w:rsidRPr="00664A0E">
        <w:t xml:space="preserve"> </w:t>
      </w:r>
      <w:proofErr w:type="spellStart"/>
      <w:r w:rsidRPr="00664A0E">
        <w:t>parentino</w:t>
      </w:r>
      <w:proofErr w:type="spellEnd"/>
      <w:r w:rsidRPr="00664A0E">
        <w:t xml:space="preserve"> i Gradske knjižnice Poreč), te putem udruga čije projekte i programe Grad sufinancira.  U izvještajnom razdoblju Grad je sufinancirao realizaciju projekata i programa šest udruga s kojima ima zaključene ugovore (Udruga mladih „Urbana </w:t>
      </w:r>
      <w:proofErr w:type="spellStart"/>
      <w:r w:rsidRPr="00664A0E">
        <w:t>subkulturna</w:t>
      </w:r>
      <w:proofErr w:type="spellEnd"/>
      <w:r w:rsidRPr="00664A0E">
        <w:t xml:space="preserve"> baza“, MOT 08-Studio za izvedbene umjetnosti, Centar za građanske inicijative Poreč, Zajednica Talijana Poreč, Zajednica Srba Poreč-Parenzo, Plesna udruga „Ritam“). Upravni odjel pratio je i nadzirao realizaciju rashoda ustanova i udruga, te je obavljao i ostale stručne i administrativno-tehničke poslove vezane uz zahtjeve upućene Upravnom odjelu, Gradonačelniku i Gradskom vijeću na rješavanje, kao i druge poslove vezane uz poslovanje ustanova i udruga. </w:t>
      </w:r>
    </w:p>
    <w:p w14:paraId="42696EFE" w14:textId="77777777" w:rsidR="00664A0E" w:rsidRPr="00664A0E" w:rsidRDefault="00664A0E" w:rsidP="00664A0E">
      <w:pPr>
        <w:jc w:val="both"/>
      </w:pPr>
      <w:r w:rsidRPr="00664A0E">
        <w:t xml:space="preserve">Program javnih potreba u </w:t>
      </w:r>
      <w:r w:rsidRPr="00664A0E">
        <w:rPr>
          <w:i/>
        </w:rPr>
        <w:t>sportu</w:t>
      </w:r>
      <w:r w:rsidRPr="00664A0E">
        <w:t xml:space="preserve"> realizira se putem Sportske zajednice Grada Poreča, koja okuplja sportske klubove i obavlja poslove vezane uz djelovanje klubova. U izvještajnom razdoblju putem Sportske zajednice sufinancirala se redovna djelatnost klubova, zajedničke potrebe klubova, troškovi za EU natjecanja sportskih klubova i održavanje sportskih objekata.  Upravni odjel prati i nadzire realizaciju rashoda, što je činio i u ovom izvještajnom razdoblju. Obavljani su poslovi vezani uz prijenos financijskih sredstava iz gradskog Proračuna Sportskoj zajednici, ostali stručni i administrativno-tehnički poslovi vezani uz zahtjeve upućene Upravnom odjelu, Gradonačelniku i Gradskom vijeću na rješavanje kao i drugi poslovi vezani uz realizaciju ovog Programa.</w:t>
      </w:r>
    </w:p>
    <w:p w14:paraId="61D3E0A3" w14:textId="591D12D5" w:rsidR="00664A0E" w:rsidRPr="00664A0E" w:rsidRDefault="00664A0E" w:rsidP="00664A0E">
      <w:pPr>
        <w:jc w:val="both"/>
        <w:rPr>
          <w:i/>
          <w:u w:val="single"/>
        </w:rPr>
      </w:pPr>
      <w:r w:rsidRPr="00664A0E">
        <w:t xml:space="preserve">Program javnih potreba u </w:t>
      </w:r>
      <w:r w:rsidRPr="00664A0E">
        <w:rPr>
          <w:i/>
        </w:rPr>
        <w:t>zdravstvenoj zaštiti</w:t>
      </w:r>
      <w:r w:rsidRPr="00664A0E">
        <w:t xml:space="preserve"> provodi se sufinanciranjem programa i projekata ustanova i drugih pravnih osoba s kojima Grad ima zaključene ugovore o sufinanciranju programa i projekata. Grad sufinancira: rad Službe hitne medicinske pomoći u Poreču, projekte:</w:t>
      </w:r>
      <w:r>
        <w:t xml:space="preserve"> </w:t>
      </w:r>
      <w:r w:rsidRPr="00664A0E">
        <w:t xml:space="preserve">„Prevencija kardiovaskularnih bolesti na području Grada Poreča“ i „Savjetovalište za žene oboljele od raka dojke“ koji se realiziraju u Ispostavi Istarskih domova zdravlja u Poreču, te druge programe i projekte koji su se provodili u suradnji s Institutom za poljoprivredu i turizam u Poreču i Zavodom za javno zdravstvo Istarske županije (Savjetovalište za prehranu, Savjetovalište za spolno i reproduktivno zdravlje mladih), Veterinarskom bolnicom Poreč. Sufinancirani programi i projekti odnose se na: prevenciju bolesti, </w:t>
      </w:r>
      <w:r w:rsidRPr="00664A0E">
        <w:rPr>
          <w:bCs/>
        </w:rPr>
        <w:t xml:space="preserve">kontrolu i praćenje </w:t>
      </w:r>
      <w:r w:rsidRPr="00664A0E">
        <w:t xml:space="preserve">bolesti kojih su prijenosnici domaće životinje, aktivnosti vezane uz smanjivanje populacije galebova, sterilizaciju, kastraciju i udomljavanje napuštenih pasa i </w:t>
      </w:r>
      <w:proofErr w:type="spellStart"/>
      <w:r w:rsidRPr="00664A0E">
        <w:t>slobodnoživućih</w:t>
      </w:r>
      <w:proofErr w:type="spellEnd"/>
      <w:r w:rsidRPr="00664A0E">
        <w:t xml:space="preserve"> mačaka, te na </w:t>
      </w:r>
      <w:r w:rsidRPr="00664A0E">
        <w:rPr>
          <w:bCs/>
        </w:rPr>
        <w:t xml:space="preserve">kontrolu i praćenje invazivnih vrsta na području Poreštine koje ugrožavaju ljudsko zdravlje, bioraznolikost i pejzažne vrijednosti. </w:t>
      </w:r>
      <w:r w:rsidRPr="00664A0E">
        <w:t>Upravni odjel nadzire realizaciju programa, projekata i rashoda, obavlja poslove vezane uz prijenos financijskih sredstava iz gradskog Proračuna i druge stručne i administrativno-tehničke poslove vezane uz realizaciju ovog Programa.</w:t>
      </w:r>
    </w:p>
    <w:p w14:paraId="185DA94E" w14:textId="77777777" w:rsidR="00664A0E" w:rsidRPr="00664A0E" w:rsidRDefault="00664A0E" w:rsidP="00664A0E">
      <w:pPr>
        <w:jc w:val="both"/>
      </w:pPr>
      <w:r w:rsidRPr="00664A0E">
        <w:t xml:space="preserve">Program javnih potreba u </w:t>
      </w:r>
      <w:r w:rsidRPr="00664A0E">
        <w:rPr>
          <w:i/>
        </w:rPr>
        <w:t>socijalnoj skrbi</w:t>
      </w:r>
      <w:r w:rsidRPr="00664A0E">
        <w:t xml:space="preserve"> realizira se sufinanciranjem programa ustanove koje je Grad Poreč osnivač - Centra za pružanje usluga u zajednici Zdravi Grad Poreč i suosnivač - </w:t>
      </w:r>
      <w:r w:rsidRPr="00664A0E">
        <w:rPr>
          <w:bCs/>
        </w:rPr>
        <w:t xml:space="preserve">Dnevnog centra za rehabilitaciju Veruda-Pula, zatim </w:t>
      </w:r>
      <w:r w:rsidRPr="00664A0E">
        <w:t>sufinanciranjem programa Doma za starije i nemoćne osobe Poreč, programa socijalne skrbi, koji se realizira na temelju Odluke o socijalnoj skrbi i drugih Odluka koje se donose u ovom području, te projekata udruga.</w:t>
      </w:r>
    </w:p>
    <w:p w14:paraId="5C34D1E0" w14:textId="77777777" w:rsidR="00664A0E" w:rsidRPr="00664A0E" w:rsidRDefault="00664A0E" w:rsidP="00664A0E">
      <w:pPr>
        <w:jc w:val="both"/>
      </w:pPr>
      <w:r w:rsidRPr="00664A0E">
        <w:t xml:space="preserve">U izvještajnom razdoblju Grad je sufinancirao programe osam udruga u socijalnoj skrbi koje svoje programe realiziraju na području Poreča, Klub liječenih alkoholičara, Sindikat umirovljenika Poreč, Udrugu roditelja osoba s kombiniranim smetnjama u psihofizičkom razvoju IŽ, Društvo invalida Poreč,  Udrugu gluhih i nagluhih Istarske županije, Udrugu </w:t>
      </w:r>
      <w:r w:rsidRPr="00664A0E">
        <w:lastRenderedPageBreak/>
        <w:t>umirovljenika „Klub Galija“ Poreč, Udrugu slijepih Istarske županije te Društvo distrofičara Istre).</w:t>
      </w:r>
    </w:p>
    <w:p w14:paraId="71647595" w14:textId="77777777" w:rsidR="00664A0E" w:rsidRPr="00664A0E" w:rsidRDefault="00664A0E" w:rsidP="00664A0E">
      <w:pPr>
        <w:jc w:val="both"/>
      </w:pPr>
      <w:r w:rsidRPr="00664A0E">
        <w:t xml:space="preserve">Na temelju ugovora o korištenju sredstava Proračuna zaključenih s ustanovama i udrugama Upravni odjel prati i nadzire realizaciju njihovih programa i projekata te rashoda, obavlja poslove vezane uz prijenos financijskih sredstava iz gradskog Proračuna, obavlja i druge poslove vezane uz zahtjeve upućene Upravnom odjelu, Gradonačelniku ili Gradskom vijeću na rješavanje, kao i ostale stručne i administrativno-tehničke poslove vezane uz realizaciju ovog Programa. </w:t>
      </w:r>
    </w:p>
    <w:p w14:paraId="35FFD4F5" w14:textId="77777777" w:rsidR="00664A0E" w:rsidRPr="00664A0E" w:rsidRDefault="00664A0E" w:rsidP="00664A0E">
      <w:pPr>
        <w:jc w:val="both"/>
        <w:rPr>
          <w:b/>
          <w:bCs/>
        </w:rPr>
      </w:pPr>
      <w:r w:rsidRPr="00664A0E">
        <w:t xml:space="preserve">U području </w:t>
      </w:r>
      <w:r w:rsidRPr="00664A0E">
        <w:rPr>
          <w:i/>
          <w:iCs/>
        </w:rPr>
        <w:t>razvoja civilnog društva</w:t>
      </w:r>
      <w:r w:rsidRPr="00664A0E">
        <w:t xml:space="preserve"> Grad je u izvještajnom razdoblju sufinancirao projekte udruga koje okupljaju djecu i mlade, udruga koje njeguju sjećanja na II. svjetski i Domovinski rat i udruge koja se bavi razvojem građanskog društva (ukupno devet udruga: Društvo naša djeca Poreč, Udrugu </w:t>
      </w:r>
      <w:proofErr w:type="spellStart"/>
      <w:r w:rsidRPr="00664A0E">
        <w:t>Capybara</w:t>
      </w:r>
      <w:proofErr w:type="spellEnd"/>
      <w:r w:rsidRPr="00664A0E">
        <w:t xml:space="preserve">, Matematičko društvo Istra, Udrugu antifašističkih boraca, Društvo „Josip Broz Tito“, Udrugu dragovoljaca i veterana Domovinskog rata, Centar za građanske inicijative Poreč, Udruga </w:t>
      </w:r>
      <w:proofErr w:type="spellStart"/>
      <w:r w:rsidRPr="00664A0E">
        <w:t>Pozitron</w:t>
      </w:r>
      <w:proofErr w:type="spellEnd"/>
      <w:r w:rsidRPr="00664A0E">
        <w:t xml:space="preserve">  i Klub studenata „Istarski klub Rijeka“), te rad Zaklade za poticanje partnerstva i razvoja civilnog društva iz Pule (financira se realizacija malih projekata u lokalnim zajednicama putem javnog natječaja). S navedenim udrugama Grad ima zaključene ugovore o korištenju sredstava na temelju kojih je nadzirao realizaciju projekata i rashoda, a obavljao je i ostale stručne i administrativno-tehničke poslove.</w:t>
      </w:r>
    </w:p>
    <w:p w14:paraId="32999059" w14:textId="77777777" w:rsidR="00664A0E" w:rsidRPr="00664A0E" w:rsidRDefault="00664A0E" w:rsidP="00664A0E">
      <w:pPr>
        <w:jc w:val="both"/>
        <w:rPr>
          <w:b/>
          <w:i/>
        </w:rPr>
      </w:pPr>
      <w:r w:rsidRPr="00664A0E">
        <w:rPr>
          <w:b/>
        </w:rPr>
        <w:t>2.3. Ostali poslovi u nadležnosti Upravnog odjela</w:t>
      </w:r>
      <w:r w:rsidRPr="00664A0E">
        <w:rPr>
          <w:b/>
          <w:i/>
        </w:rPr>
        <w:t xml:space="preserve"> </w:t>
      </w:r>
    </w:p>
    <w:p w14:paraId="48437BE6" w14:textId="77777777" w:rsidR="00664A0E" w:rsidRPr="00664A0E" w:rsidRDefault="00664A0E" w:rsidP="00664A0E">
      <w:pPr>
        <w:jc w:val="both"/>
        <w:rPr>
          <w:lang w:val="it-IT"/>
        </w:rPr>
      </w:pPr>
      <w:r w:rsidRPr="00664A0E">
        <w:t xml:space="preserve">U suradnji s udrugom Društvo naša djeca Poreč uspješno je realiziran „Ljetni kamp 2024.“ - program stručno vođenih aktivnosti za djecu starije vrtićke i osnovnoškolske dobi u vrijeme ljetnih školskih praznika. Kamp se odvijao na dvije lokacije (na Gradskom kupalištu i u </w:t>
      </w:r>
      <w:proofErr w:type="spellStart"/>
      <w:r w:rsidRPr="00664A0E">
        <w:t>Špadićima</w:t>
      </w:r>
      <w:proofErr w:type="spellEnd"/>
      <w:r w:rsidRPr="00664A0E">
        <w:t xml:space="preserve">) u vremenskom razdoblju od lipnja do kolovoza 2024., a u Kampu je sudjelovalo 392 djece školske i predškolske dobi (200 u </w:t>
      </w:r>
      <w:proofErr w:type="spellStart"/>
      <w:r w:rsidRPr="00664A0E">
        <w:t>Špadićima</w:t>
      </w:r>
      <w:proofErr w:type="spellEnd"/>
      <w:r w:rsidRPr="00664A0E">
        <w:t xml:space="preserve"> i 192 na Gradskom kupalištu).</w:t>
      </w:r>
      <w:r w:rsidRPr="00664A0E">
        <w:rPr>
          <w:lang w:val="it-IT"/>
        </w:rPr>
        <w:t xml:space="preserve"> </w:t>
      </w:r>
    </w:p>
    <w:p w14:paraId="5FF51107" w14:textId="77777777" w:rsidR="00664A0E" w:rsidRPr="00664A0E" w:rsidRDefault="00664A0E" w:rsidP="00664A0E">
      <w:pPr>
        <w:jc w:val="both"/>
      </w:pPr>
      <w:r w:rsidRPr="00664A0E">
        <w:t>U mjesecu prosincu uspješno je organizirana Porečka bajka. Djeca vrtića i osnovnih škola (niži razredi) te djeci koja ne pohađaju vrtiće pokloni su podijeljeni u Istarskoj sabornici uz Djeda Mraza i  prigodni program. Djeci je podijeljeno oko 1750 poklon paketa. Organiziran je doček Djeda Mraza, doček Dječje Nove godine, festival Veseli glasi-</w:t>
      </w:r>
      <w:proofErr w:type="spellStart"/>
      <w:r w:rsidRPr="00664A0E">
        <w:t>Voci</w:t>
      </w:r>
      <w:proofErr w:type="spellEnd"/>
      <w:r w:rsidRPr="00664A0E">
        <w:t xml:space="preserve"> </w:t>
      </w:r>
      <w:proofErr w:type="spellStart"/>
      <w:r w:rsidRPr="00664A0E">
        <w:t>allegre</w:t>
      </w:r>
      <w:proofErr w:type="spellEnd"/>
      <w:r w:rsidRPr="00664A0E">
        <w:t>, a u okviru Adventa 2024. održane su brojne predstave i događanja za djecu.</w:t>
      </w:r>
    </w:p>
    <w:p w14:paraId="579B17A7" w14:textId="77777777" w:rsidR="00664A0E" w:rsidRPr="00664A0E" w:rsidRDefault="00664A0E" w:rsidP="00664A0E">
      <w:pPr>
        <w:jc w:val="both"/>
        <w:rPr>
          <w:bCs/>
        </w:rPr>
      </w:pPr>
      <w:r w:rsidRPr="00664A0E">
        <w:t xml:space="preserve">Projekt Mjesnog odbora </w:t>
      </w:r>
      <w:proofErr w:type="spellStart"/>
      <w:r w:rsidRPr="00664A0E">
        <w:t>Baderna</w:t>
      </w:r>
      <w:proofErr w:type="spellEnd"/>
      <w:r w:rsidRPr="00664A0E">
        <w:t xml:space="preserve"> pod nazivom „Djeci našeg malog mjesta“ realizirao se i u izvještajnom razdoblju, a Grad Poreč-Parenzo nastavio je sufinancirati njegovu realizaciju, kao i </w:t>
      </w:r>
      <w:r w:rsidRPr="00664A0E">
        <w:rPr>
          <w:bCs/>
        </w:rPr>
        <w:t xml:space="preserve">troškove </w:t>
      </w:r>
      <w:r w:rsidRPr="00664A0E">
        <w:t>zakupa stana za potrebe vjerskog službenika (imama)</w:t>
      </w:r>
      <w:r w:rsidRPr="00664A0E">
        <w:rPr>
          <w:bCs/>
        </w:rPr>
        <w:t xml:space="preserve"> Islamske zajednice u Hrvatskoj-Medžlis Islamske zajednice u Poreču, te su obavljani </w:t>
      </w:r>
      <w:r w:rsidRPr="00664A0E">
        <w:t>poslovi vezani uz prijenos financijskih sredstava za ove namjene.</w:t>
      </w:r>
      <w:r w:rsidRPr="00664A0E">
        <w:rPr>
          <w:bCs/>
        </w:rPr>
        <w:t xml:space="preserve"> </w:t>
      </w:r>
    </w:p>
    <w:p w14:paraId="73E740E6" w14:textId="77777777" w:rsidR="00664A0E" w:rsidRPr="00664A0E" w:rsidRDefault="00664A0E" w:rsidP="00664A0E">
      <w:pPr>
        <w:jc w:val="both"/>
      </w:pPr>
      <w:r w:rsidRPr="00664A0E">
        <w:t xml:space="preserve">Upravni odjel je svibnju 2024. godine proveo objedinjen upis djece u </w:t>
      </w:r>
      <w:r w:rsidRPr="00664A0E">
        <w:rPr>
          <w:i/>
          <w:iCs/>
        </w:rPr>
        <w:t>dječje vrtiće</w:t>
      </w:r>
      <w:r w:rsidRPr="00664A0E">
        <w:t xml:space="preserve"> za pedagošku 2024./2025. godinu. Postupak upisa provodi Povjerenstvo za provođenje upisa u dječje vrtiće, koje je osnovano na rok od jedne godine i koje se sastaje tijekom cijele pedagoške godine razmatrajući molbe roditelja za prijem djece u vrtiće ili premještaj u drugi vrtić predane tijekom godine. Početkom nove pedagoške godine dječje vrtiće počelo je pohađati novih 209 djece, 136 djece jasličke dobi i  73 dijete vrtićke dobi. Djeca koja nisu bila primljena u dječje vrtiće iz razloga jer u vrijeme objave Poziva za podnošenje zahtjeva za upis nisu imala starosnu dob ili prebivalište (djeca i/ili roditelji) na području jedinice lokalne samouprave gdje žele upisati dijete, po ispunjavanju uvjeta, primljena su u vrtiće, ukoliko su roditelji i dalje imali zahtjev za smještajem djeteta u vrtić, te ukoliko je u vrtićima bilo slobodnih mjesta. Tako je krajem godine u dječje vrtiće bilo smješteno ukupno 748 djece s područja Grada Poreča, od čega 552 vrtićke i 196 jasličke dobi. </w:t>
      </w:r>
    </w:p>
    <w:p w14:paraId="09B1B297" w14:textId="77777777" w:rsidR="00664A0E" w:rsidRPr="00664A0E" w:rsidRDefault="00664A0E" w:rsidP="00664A0E">
      <w:pPr>
        <w:jc w:val="both"/>
      </w:pPr>
      <w:r w:rsidRPr="00664A0E">
        <w:t xml:space="preserve">U području </w:t>
      </w:r>
      <w:r w:rsidRPr="00664A0E">
        <w:rPr>
          <w:i/>
          <w:iCs/>
        </w:rPr>
        <w:t>obrazovanja</w:t>
      </w:r>
      <w:r w:rsidRPr="00664A0E">
        <w:t xml:space="preserve"> obavljani su poslovi vezani uz: obilježavanje početka nove školske godine i Dječjeg tjedna, prijevoz učenika osnovnih i srednjih škola, dodjele novih i isplate postojećih učeničkih i studentskih stipendija, sufinanciranje kupnje udžbenika i drugih obrazovnih materijala učenicima osnovnih i srednjih škola, sufinanciranje prehrane učenika u osnovnim školama, pomoćnike u nastavi učenicima s teškoćama u razvoju, aktivnosti vezane uz Eko škole i vrtiće, kao i drugi poslovi u ovom području. Upravni odjel proveo je u mjesecu </w:t>
      </w:r>
      <w:r w:rsidRPr="00664A0E">
        <w:lastRenderedPageBreak/>
        <w:t xml:space="preserve">rujnu i listopadu natječaj za dodjelu učeničkih i studentskih stipendija u školskoj/akademskoj 2024./2025. godini. Nakon utvrđivanja konačnih listi za dodjelu stipendija, zaključeno je 29 novih ugovora o dodjeli stipendija, a nastavilo se financirati i stipendije na temelju ugovora zaključenih ranijih godina za ukupno 63 učenika i studenta. Na temelju Odluke o sufinanciranju prijevoza učenika srednjih škola za školsku 2024./2025. godinu zaprimljeno je i obrađeno 168 zahtjeva učenika koji svakodnevno putuju u srednje škole u Poreč ili susjedne gradove (Buje, Pazin, Rovinj, Pulu, Buzet), čiji prijevoz sufinancira Grad Poreč. Grad je sufinancirao i troškove kupnje udžbenika i ostalih obrazovnih materijala za školsku 2024./2025. godini učenicima osnovnih i srednjih škola, te je zaprimljeno i obrađeno 69 zahtjeva. </w:t>
      </w:r>
    </w:p>
    <w:p w14:paraId="011D083A" w14:textId="77777777" w:rsidR="00664A0E" w:rsidRPr="00664A0E" w:rsidRDefault="00664A0E" w:rsidP="00664A0E">
      <w:pPr>
        <w:jc w:val="both"/>
        <w:rPr>
          <w:bCs/>
        </w:rPr>
      </w:pPr>
      <w:r w:rsidRPr="00664A0E">
        <w:t xml:space="preserve">U području </w:t>
      </w:r>
      <w:r w:rsidRPr="00664A0E">
        <w:rPr>
          <w:i/>
          <w:iCs/>
        </w:rPr>
        <w:t>zdravstvene zaštite</w:t>
      </w:r>
      <w:r w:rsidRPr="00664A0E">
        <w:t xml:space="preserve"> obavljani su poslovi vezani uz financiranje najma stanova za liječnike zaposlene u Hitnoj medicinskoj službi u Poreču, liječnika ginekologa zaposlenog u Istarskim domovima zdravlja Ispostavi Poreč i administrativni poslovi vezani uz isplatu sredstava iz Proračuna radi realizacije programa i projekata iz ovog područja.</w:t>
      </w:r>
    </w:p>
    <w:p w14:paraId="51D1437B" w14:textId="77777777" w:rsidR="00664A0E" w:rsidRPr="00664A0E" w:rsidRDefault="00664A0E" w:rsidP="00664A0E">
      <w:pPr>
        <w:jc w:val="both"/>
      </w:pPr>
      <w:r w:rsidRPr="00664A0E">
        <w:t xml:space="preserve">U području socijalne skrbi obavljani su poslovi vezani uz korisnike koji ostvaruju pravo na socijalne naknade i pomoći temeljem Odluke o socijalnoj skrbi i drugih Odluka vezanih uz realizaciju ovog programa (Odluke  o isplati naknade za novorođeno dijete za 2024. godinu, Odluke o naknadi umirovljenicima s malim prihodima za 2024. godinu, Odluke o sufinanciranju dopunskog zdravstvenog osiguranja osoba starije životne dobi za 2024. godinu, Odluke o su/financiranju troškova kupnje drugih obrazovnih materijala učenicima osnovnih škola, te kupnju obaveznih udžbenika i drugih obrazovnih materijala učenicima srednjih škola za školsku godinu 2024./2025., Odluke o pomoći osobama koje se nalaze u teško </w:t>
      </w:r>
      <w:proofErr w:type="spellStart"/>
      <w:r w:rsidRPr="00664A0E">
        <w:t>socio</w:t>
      </w:r>
      <w:proofErr w:type="spellEnd"/>
      <w:r w:rsidRPr="00664A0E">
        <w:t xml:space="preserve">-ekonomskoj situaciji izazvanoj rastom cijena energenata za 2024. godinu, Odluke o pomoći građanima koje u 2024. godini ostanu bez stalnog zaposlenja). U izvještajnom razdoblju raznim oblicima socijalnih naknada bilo je obuhvaćeno 3685 osoba. U periodu od listopada do kraja prosinca isplaćene su naknade za sufinanciranje dopunskog zdravstvenog osiguranja osoba starije životne dobi za 2732 osobe. </w:t>
      </w:r>
    </w:p>
    <w:p w14:paraId="6416982E" w14:textId="77777777" w:rsidR="00664A0E" w:rsidRPr="00664A0E" w:rsidRDefault="00664A0E" w:rsidP="00664A0E">
      <w:pPr>
        <w:jc w:val="both"/>
      </w:pPr>
      <w:r w:rsidRPr="00664A0E">
        <w:t>Na temelju ugovora zaključenog s Veterinarskom bolnicom iz Poreča obavljani su poslovi vezani uz sufinanciranje obavljanja poslova veterinarsko-higijeničarske službe i skloništa za životinje.</w:t>
      </w:r>
    </w:p>
    <w:p w14:paraId="51D9017D" w14:textId="77777777" w:rsidR="00664A0E" w:rsidRPr="00664A0E" w:rsidRDefault="00664A0E" w:rsidP="00664A0E">
      <w:pPr>
        <w:jc w:val="both"/>
      </w:pPr>
      <w:r w:rsidRPr="00664A0E">
        <w:rPr>
          <w:shd w:val="clear" w:color="auto" w:fill="FFFFFF"/>
        </w:rPr>
        <w:t xml:space="preserve">Uspješnom prijavom projekta na javni poziv jedinicama lokalne samouprave za sufinanciranje provedbe edukativnih, kulturnih i sportskih aktivnosti djece od predškolske dobi do 4. razreda osnovne škole Ministarstva demografije i useljeništva, Grad Poreč-Parenzo osigurao je 35.000,00 eura za besplatne STEM radionice za djecu u suradnji s </w:t>
      </w:r>
      <w:proofErr w:type="spellStart"/>
      <w:r w:rsidRPr="00664A0E">
        <w:rPr>
          <w:shd w:val="clear" w:color="auto" w:fill="FFFFFF"/>
        </w:rPr>
        <w:t>Pozitronom</w:t>
      </w:r>
      <w:proofErr w:type="spellEnd"/>
      <w:r w:rsidRPr="00664A0E">
        <w:rPr>
          <w:shd w:val="clear" w:color="auto" w:fill="FFFFFF"/>
        </w:rPr>
        <w:t xml:space="preserve"> – Centrom za tehnološki razvoj i STEM obrazovanje koji djeluje u Poreču.</w:t>
      </w:r>
      <w:r w:rsidRPr="00664A0E">
        <w:t xml:space="preserve"> Financijska potpora će omogućiti većem broju djece sudjelovanje u edukativnim, aktivnostima. Sredstva će se koristiti i za podizanje kvalitete tih aktivnosti, kroz financiranje edukacija za edukatore, nabavu opreme i poboljšanja infrastrukture. To će rezultirati većom raznolikošću i </w:t>
      </w:r>
      <w:proofErr w:type="spellStart"/>
      <w:r w:rsidRPr="00664A0E">
        <w:t>inkluzivnošću</w:t>
      </w:r>
      <w:proofErr w:type="spellEnd"/>
      <w:r w:rsidRPr="00664A0E">
        <w:t xml:space="preserve"> u budućoj ponudi aktivnosti. Pokretanjem Tehnološkog Centra </w:t>
      </w:r>
      <w:proofErr w:type="spellStart"/>
      <w:r w:rsidRPr="00664A0E">
        <w:t>Pozitron</w:t>
      </w:r>
      <w:proofErr w:type="spellEnd"/>
      <w:r w:rsidRPr="00664A0E">
        <w:t xml:space="preserve"> u Poreču, djeci i mladima se počinje nuditi širok spektar edukativnih aktivnosti, uz vođenje iskusnih i stručnih mentora. Mentori Centra </w:t>
      </w:r>
      <w:proofErr w:type="spellStart"/>
      <w:r w:rsidRPr="00664A0E">
        <w:t>Pozitron</w:t>
      </w:r>
      <w:proofErr w:type="spellEnd"/>
      <w:r w:rsidRPr="00664A0E">
        <w:t xml:space="preserve"> su educirani u raznim STEAM  područjima, a kroz inovativne i interaktivne metode rada potiču djecu na kreativnost, timski rad i rješavanje problema. Aktivnosti će se održavati u ciklusima za svaku dobnu skupinu odvojeno.</w:t>
      </w:r>
    </w:p>
    <w:p w14:paraId="0D1AFE04" w14:textId="77777777" w:rsidR="00664A0E" w:rsidRPr="00664A0E" w:rsidRDefault="00664A0E" w:rsidP="00664A0E">
      <w:pPr>
        <w:shd w:val="clear" w:color="auto" w:fill="FFFFFF"/>
        <w:spacing w:before="100" w:beforeAutospacing="1" w:after="100" w:afterAutospacing="1" w:line="240" w:lineRule="atLeast"/>
        <w:jc w:val="both"/>
      </w:pPr>
      <w:r w:rsidRPr="00664A0E">
        <w:t xml:space="preserve">Upravni odjel je u izvještajnom razdoblju proveo četiri postupka jednostavne nabave (Izrada Plana zaštite sa hodogramom izvođenja radova na dogradnji Doma za starije i nemoćne osobe na k.č.3937/5 k.o. Poreč, </w:t>
      </w:r>
      <w:bookmarkStart w:id="1" w:name="_Hlk170389259"/>
      <w:bookmarkStart w:id="2" w:name="_Hlk177642965"/>
      <w:r w:rsidRPr="00664A0E">
        <w:rPr>
          <w:bCs/>
        </w:rPr>
        <w:t>Nabavu opreme za robotiku – setovi za provedbu edukativnih aktivnosti djece predškolske dobi i djece od I do IV razreda osnovne škole</w:t>
      </w:r>
      <w:bookmarkEnd w:id="2"/>
      <w:r w:rsidRPr="00664A0E">
        <w:rPr>
          <w:bCs/>
        </w:rPr>
        <w:t xml:space="preserve">,  Nabava za </w:t>
      </w:r>
      <w:r w:rsidRPr="00664A0E">
        <w:t xml:space="preserve">3D printere i 3D olovke za provedbu edukativnih aktivnosti djece predškolske dobi i djece od I do IV razreda osnovne škole te </w:t>
      </w:r>
      <w:bookmarkEnd w:id="1"/>
      <w:r w:rsidRPr="00664A0E">
        <w:t xml:space="preserve"> Nabava i dostava novogodišnjih poklon paketa za djecu). </w:t>
      </w:r>
    </w:p>
    <w:p w14:paraId="5F8F9E9E" w14:textId="77777777" w:rsidR="00664A0E" w:rsidRPr="00664A0E" w:rsidRDefault="00664A0E" w:rsidP="00664A0E">
      <w:pPr>
        <w:shd w:val="clear" w:color="auto" w:fill="FFFFFF"/>
        <w:spacing w:line="240" w:lineRule="atLeast"/>
        <w:jc w:val="both"/>
        <w:rPr>
          <w:shd w:val="clear" w:color="auto" w:fill="FFFFFF"/>
        </w:rPr>
      </w:pPr>
      <w:r w:rsidRPr="00664A0E">
        <w:t xml:space="preserve">Ugovori o izvođenju radova, nadzoru i vođenju projekta gradnje novog dječjeg vrtića u Varvarima potpisani su 28.studenog 2023. godine, kapaciteta oko 150 djece vrtićke i jasličke </w:t>
      </w:r>
      <w:r w:rsidRPr="00664A0E">
        <w:lastRenderedPageBreak/>
        <w:t xml:space="preserve">dobi. </w:t>
      </w:r>
      <w:r w:rsidRPr="00664A0E">
        <w:rPr>
          <w:shd w:val="clear" w:color="auto" w:fill="FFFFFF"/>
        </w:rPr>
        <w:t>Ministarstvo znanosti i obrazovanja kroz program Nacionalnog plana oporavka i otpornosti dodijelilo je Gradu Poreču 1,45 milijuna eura (10,9 milijuna kuna) bespovratnih sredstava za dogradnju i opremanje novog dječjeg vrtića i jaslica u Varvarima, dok će preostali dio financirati Grad. Grad financira gradnju još jednog vrtića u Novoj Vasi za koji su ugovori o izvođenju radova,</w:t>
      </w:r>
      <w:r w:rsidRPr="00664A0E">
        <w:t xml:space="preserve"> nadzoru i vođenju projekta gradnje</w:t>
      </w:r>
      <w:r w:rsidRPr="00664A0E">
        <w:rPr>
          <w:shd w:val="clear" w:color="auto" w:fill="FFFFFF"/>
        </w:rPr>
        <w:t xml:space="preserve"> potpisani 20.12.2023.godine. Kapacitet i ovog vrtića je 150 djece jasličke i vrtićke dobi. Na dan 31.prosinca izvedeno je 75% radova na gradilištu vrtića u Varvarima i  50% na gradilištu vrtića u Novoj Vasi.</w:t>
      </w:r>
    </w:p>
    <w:p w14:paraId="23C4F1F6" w14:textId="77777777" w:rsidR="00664A0E" w:rsidRPr="00664A0E" w:rsidRDefault="00664A0E" w:rsidP="00664A0E">
      <w:pPr>
        <w:spacing w:after="160" w:line="259" w:lineRule="auto"/>
        <w:contextualSpacing/>
        <w:jc w:val="both"/>
        <w:rPr>
          <w:rFonts w:eastAsia="Aptos"/>
          <w:kern w:val="2"/>
          <w:lang w:eastAsia="en-US"/>
        </w:rPr>
      </w:pPr>
      <w:r w:rsidRPr="00664A0E">
        <w:rPr>
          <w:rFonts w:eastAsia="Aptos"/>
          <w:kern w:val="2"/>
          <w:shd w:val="clear" w:color="auto" w:fill="FFFFFF"/>
          <w:lang w:eastAsia="en-US"/>
        </w:rPr>
        <w:t>U izvještajnom razdoblju izvodili su se radovi uređenja vanjskih sportskih terena Veli Jože:</w:t>
      </w:r>
      <w:r w:rsidRPr="00664A0E">
        <w:rPr>
          <w:rFonts w:eastAsia="Aptos"/>
          <w:kern w:val="2"/>
          <w:lang w:eastAsia="en-US"/>
        </w:rPr>
        <w:t xml:space="preserve"> obnova asfaltne podloge, postavljanje akril sportske podloge na terene i </w:t>
      </w:r>
      <w:proofErr w:type="spellStart"/>
      <w:r w:rsidRPr="00664A0E">
        <w:rPr>
          <w:rFonts w:eastAsia="Aptos"/>
          <w:kern w:val="2"/>
          <w:lang w:eastAsia="en-US"/>
        </w:rPr>
        <w:t>re</w:t>
      </w:r>
      <w:proofErr w:type="spellEnd"/>
      <w:r w:rsidRPr="00664A0E">
        <w:rPr>
          <w:rFonts w:eastAsia="Aptos"/>
          <w:kern w:val="2"/>
          <w:lang w:eastAsia="en-US"/>
        </w:rPr>
        <w:t>-pozicioniranje postojećih terena, uređenje gledališta, nabavka nove sportske opreme (2 rukometna terena, 2 odbojkaška terena, 2 košarkaška terena, 2 tenis terena), zaštitne mreže oko terena, 8 klupa, postavljanja rasvjete/ reflektora za sve terene, postavljanja Video nadzora terena.</w:t>
      </w:r>
    </w:p>
    <w:p w14:paraId="558326AF" w14:textId="77777777" w:rsidR="00664A0E" w:rsidRPr="00664A0E" w:rsidRDefault="00664A0E" w:rsidP="00664A0E">
      <w:pPr>
        <w:spacing w:line="259" w:lineRule="auto"/>
        <w:contextualSpacing/>
        <w:jc w:val="both"/>
        <w:rPr>
          <w:rFonts w:ascii="Aptos" w:eastAsia="Aptos" w:hAnsi="Aptos"/>
          <w:kern w:val="2"/>
          <w:sz w:val="22"/>
          <w:szCs w:val="22"/>
          <w:lang w:eastAsia="en-US"/>
        </w:rPr>
      </w:pPr>
      <w:r w:rsidRPr="00664A0E">
        <w:rPr>
          <w:rFonts w:eastAsia="Aptos"/>
          <w:kern w:val="2"/>
          <w:shd w:val="clear" w:color="auto" w:fill="FFFFFF"/>
          <w:lang w:eastAsia="en-US"/>
        </w:rPr>
        <w:t>Projekt obnove obnovi velike polivalentne dvorane u Sportsko-rekreacijskom centru „Veli Jože“ u Poreču realizira se zahvaljujući uspješnoj prijavi na Javni poziv Ministarstva turizma i sporta za sufinanciranje sportskih građevina, a Grad Poreč-Parenzo i Sportska zajednica grada Poreča osigurali su podršku i sufinanciranje Ministarstva turizma i sporta kroz sredstva državnog proračuna u iznosu od 142.704 eura, dok Grad Poreč-Parenzo osigurava dodatnih oko 180 tisuća eura. U izvještajnom razdoblju izvedeno 71% ugovorenih radova (obnova sportskih svlačionica, radovi na zamjeni rasvjete, uređenje kabineta, prenamjena spremišta u klupske prostore za manje klubove, nabava i postavljanje viseće kuglane za osobe s invaliditetom). Radovi se izvode u segmentima, kako bi se osiguralo nesmetano funkcioniranje dvorane.</w:t>
      </w:r>
      <w:r w:rsidRPr="00664A0E">
        <w:rPr>
          <w:rFonts w:eastAsia="Aptos"/>
          <w:kern w:val="2"/>
          <w:lang w:eastAsia="en-US"/>
        </w:rPr>
        <w:t xml:space="preserve"> </w:t>
      </w:r>
      <w:r w:rsidRPr="00664A0E">
        <w:rPr>
          <w:rFonts w:eastAsia="Aptos"/>
          <w:kern w:val="2"/>
          <w:shd w:val="clear" w:color="auto" w:fill="FFFFFF"/>
          <w:lang w:eastAsia="en-US"/>
        </w:rPr>
        <w:t>Obnovom dvorane pružit će se moderniziran i energetski učinkovitiji sportski objekt u kojem se očekuju značajne uštede na potrošnji energije te povećanje iskoristivosti same dvorane.</w:t>
      </w:r>
    </w:p>
    <w:p w14:paraId="236FE9E2" w14:textId="77777777" w:rsidR="00664A0E" w:rsidRPr="00664A0E" w:rsidRDefault="00664A0E" w:rsidP="00664A0E">
      <w:pPr>
        <w:jc w:val="both"/>
        <w:rPr>
          <w:b/>
        </w:rPr>
      </w:pPr>
      <w:r w:rsidRPr="00664A0E">
        <w:rPr>
          <w:b/>
        </w:rPr>
        <w:t xml:space="preserve">2.4. Poslovi vezani za rad radnih tijela Gradonačelnika i Gradskog vijeća </w:t>
      </w:r>
    </w:p>
    <w:p w14:paraId="176C4292" w14:textId="77777777" w:rsidR="00664A0E" w:rsidRPr="00664A0E" w:rsidRDefault="00664A0E" w:rsidP="00664A0E">
      <w:pPr>
        <w:jc w:val="both"/>
        <w:rPr>
          <w:b/>
        </w:rPr>
      </w:pPr>
      <w:r w:rsidRPr="00664A0E">
        <w:t xml:space="preserve">Upravni odjel obavlja stručne i administrativno-tehničke poslove, izrađuje prijedloge akata i stručne materijale s pozivima za sjednice radnih tijela koje je osnovao Gradonačelnik ili Gradsko vijeće i to: Odbora za socijalnu politiku i zdravstvo (imenovano 11.11.2021.), Odbora za obrazovanje i kulturu (imenovano 11.11.2021.), Povjerenstva za provođenje upisa u dječje vrtiće za pedagošku 2024./2025. godinu te Vijeća za socijalnu politiku Grada Poreča-Parenzo (imenovano 25.11.2021.). U izvještajnom razdoblju Povjerenstvo za provođenje upisa u dječje vrtiće održalo je 5 sjednica, a Odbor za obrazovanje i kulturu 2 sjednice, Odbor za socijalnu politiku i zdravstvo 4 sjednice, Savjet mladih 2 sjednice  dok se ostala radna tijela nisu sastajala. </w:t>
      </w:r>
    </w:p>
    <w:p w14:paraId="2F4288BF" w14:textId="77777777" w:rsidR="00664A0E" w:rsidRPr="00664A0E" w:rsidRDefault="00664A0E" w:rsidP="00664A0E">
      <w:pPr>
        <w:jc w:val="both"/>
        <w:rPr>
          <w:b/>
        </w:rPr>
      </w:pPr>
      <w:r w:rsidRPr="00664A0E">
        <w:rPr>
          <w:b/>
        </w:rPr>
        <w:t>3. Zaključni stavovi</w:t>
      </w:r>
    </w:p>
    <w:p w14:paraId="2684D996" w14:textId="77777777" w:rsidR="00664A0E" w:rsidRPr="00664A0E" w:rsidRDefault="00664A0E" w:rsidP="00664A0E">
      <w:pPr>
        <w:jc w:val="both"/>
      </w:pPr>
      <w:r w:rsidRPr="00664A0E">
        <w:t xml:space="preserve">Upravni odjel je u izvještajnom razdoblju izvršio zadaće i obavio poslove radi kojih je ustrojen u okviru svoje nadležnosti, sukladno važećim propisima i aktima Grada Poreča, u koordinaciji s gradonačelnikom i zamjenicima gradonačelnika zaduženim za područja koja su u nadležnosti ovog Upravnog odjela, surađujući uspješno s ostalim upravnim odjelima Grada Poreča, ustanovama, tvrtkama i institucijama, kao i nadležnim tijelima županijske i državne uprave. </w:t>
      </w:r>
    </w:p>
    <w:p w14:paraId="519C0CEF" w14:textId="77777777" w:rsidR="00664A0E" w:rsidRPr="00664A0E" w:rsidRDefault="00664A0E" w:rsidP="00664A0E">
      <w:pPr>
        <w:jc w:val="both"/>
      </w:pPr>
      <w:r w:rsidRPr="00664A0E">
        <w:t xml:space="preserve">Prilog: Tabela kao u tekstu </w:t>
      </w:r>
    </w:p>
    <w:p w14:paraId="1998B56A" w14:textId="5076094F" w:rsidR="00664A0E" w:rsidRPr="00664A0E" w:rsidRDefault="00664A0E" w:rsidP="00664A0E">
      <w:pPr>
        <w:jc w:val="both"/>
      </w:pPr>
      <w:r w:rsidRPr="00664A0E">
        <w:t>S poštovanjem</w:t>
      </w:r>
    </w:p>
    <w:p w14:paraId="12746752" w14:textId="11890448" w:rsidR="00664A0E" w:rsidRPr="00664A0E" w:rsidRDefault="00664A0E" w:rsidP="00664A0E">
      <w:pPr>
        <w:jc w:val="both"/>
        <w:rPr>
          <w:b/>
          <w:bCs/>
        </w:rPr>
      </w:pPr>
      <w:r w:rsidRPr="00664A0E">
        <w:t xml:space="preserve">        </w:t>
      </w:r>
      <w:r w:rsidRPr="00664A0E">
        <w:tab/>
      </w:r>
      <w:r w:rsidRPr="00664A0E">
        <w:tab/>
      </w:r>
      <w:r w:rsidRPr="00664A0E">
        <w:tab/>
      </w:r>
      <w:r w:rsidRPr="00664A0E">
        <w:tab/>
      </w:r>
      <w:r w:rsidRPr="00664A0E">
        <w:tab/>
      </w:r>
      <w:r w:rsidRPr="00664A0E">
        <w:tab/>
      </w:r>
      <w:r w:rsidRPr="00664A0E">
        <w:tab/>
      </w:r>
      <w:r w:rsidRPr="00664A0E">
        <w:tab/>
      </w:r>
      <w:r w:rsidRPr="00664A0E">
        <w:tab/>
      </w:r>
      <w:r w:rsidRPr="00664A0E">
        <w:rPr>
          <w:b/>
          <w:bCs/>
        </w:rPr>
        <w:t xml:space="preserve">        </w:t>
      </w:r>
      <w:r w:rsidRPr="00664A0E">
        <w:rPr>
          <w:b/>
          <w:bCs/>
        </w:rPr>
        <w:t>PROČELNICA</w:t>
      </w:r>
    </w:p>
    <w:p w14:paraId="16AC7707" w14:textId="498E96CF" w:rsidR="00664A0E" w:rsidRPr="00664A0E" w:rsidRDefault="00664A0E" w:rsidP="00664A0E">
      <w:pPr>
        <w:jc w:val="both"/>
        <w:rPr>
          <w:b/>
          <w:bCs/>
        </w:rPr>
      </w:pPr>
      <w:r w:rsidRPr="00664A0E">
        <w:rPr>
          <w:b/>
          <w:bCs/>
        </w:rPr>
        <w:t xml:space="preserve"> </w:t>
      </w:r>
      <w:r w:rsidRPr="00664A0E">
        <w:rPr>
          <w:b/>
          <w:bCs/>
        </w:rPr>
        <w:tab/>
      </w:r>
      <w:r w:rsidRPr="00664A0E">
        <w:rPr>
          <w:b/>
          <w:bCs/>
        </w:rPr>
        <w:tab/>
      </w:r>
      <w:r w:rsidRPr="00664A0E">
        <w:rPr>
          <w:b/>
          <w:bCs/>
        </w:rPr>
        <w:tab/>
      </w:r>
      <w:r w:rsidRPr="00664A0E">
        <w:rPr>
          <w:b/>
          <w:bCs/>
        </w:rPr>
        <w:tab/>
      </w:r>
      <w:r w:rsidRPr="00664A0E">
        <w:rPr>
          <w:b/>
          <w:bCs/>
        </w:rPr>
        <w:tab/>
      </w:r>
      <w:r w:rsidRPr="00664A0E">
        <w:rPr>
          <w:b/>
          <w:bCs/>
        </w:rPr>
        <w:tab/>
      </w:r>
      <w:r w:rsidRPr="00664A0E">
        <w:rPr>
          <w:b/>
          <w:bCs/>
        </w:rPr>
        <w:tab/>
      </w:r>
      <w:r w:rsidRPr="00664A0E">
        <w:rPr>
          <w:b/>
          <w:bCs/>
        </w:rPr>
        <w:tab/>
      </w:r>
      <w:r w:rsidRPr="00664A0E">
        <w:rPr>
          <w:b/>
          <w:bCs/>
        </w:rPr>
        <w:tab/>
      </w:r>
      <w:r w:rsidRPr="00664A0E">
        <w:rPr>
          <w:b/>
          <w:bCs/>
        </w:rPr>
        <w:t xml:space="preserve">     </w:t>
      </w:r>
      <w:r w:rsidRPr="00664A0E">
        <w:rPr>
          <w:b/>
          <w:bCs/>
        </w:rPr>
        <w:t>Tihana Mikulčić p.o.</w:t>
      </w:r>
    </w:p>
    <w:p w14:paraId="0A24303A" w14:textId="77777777" w:rsidR="00664A0E" w:rsidRPr="00664A0E" w:rsidRDefault="00664A0E" w:rsidP="00664A0E">
      <w:pPr>
        <w:jc w:val="both"/>
      </w:pPr>
    </w:p>
    <w:p w14:paraId="4FFC9370" w14:textId="77777777" w:rsidR="00664A0E" w:rsidRPr="00664A0E" w:rsidRDefault="00664A0E" w:rsidP="00664A0E">
      <w:pPr>
        <w:rPr>
          <w:b/>
        </w:rPr>
      </w:pPr>
      <w:r w:rsidRPr="00664A0E">
        <w:rPr>
          <w:b/>
        </w:rPr>
        <w:t xml:space="preserve">UPRAVNI ODJEL ZA DRUŠTVENE DJELATNOSTI - pregled propisanih i popunjenih radnih mjesta sa stanjem 31.12.2024. </w:t>
      </w:r>
    </w:p>
    <w:p w14:paraId="4FA47C3F" w14:textId="77777777" w:rsidR="00664A0E" w:rsidRPr="00664A0E" w:rsidRDefault="00664A0E" w:rsidP="00664A0E">
      <w:pPr>
        <w:rPr>
          <w: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1557"/>
        <w:gridCol w:w="1145"/>
        <w:gridCol w:w="1276"/>
        <w:gridCol w:w="1416"/>
      </w:tblGrid>
      <w:tr w:rsidR="00664A0E" w:rsidRPr="00664A0E" w14:paraId="52A9601F" w14:textId="77777777" w:rsidTr="0097520A">
        <w:tc>
          <w:tcPr>
            <w:tcW w:w="3828" w:type="dxa"/>
            <w:tcBorders>
              <w:top w:val="single" w:sz="4" w:space="0" w:color="auto"/>
              <w:left w:val="single" w:sz="4" w:space="0" w:color="auto"/>
              <w:bottom w:val="single" w:sz="4" w:space="0" w:color="auto"/>
              <w:right w:val="single" w:sz="4" w:space="0" w:color="auto"/>
            </w:tcBorders>
            <w:hideMark/>
          </w:tcPr>
          <w:p w14:paraId="743F5CB8" w14:textId="77777777" w:rsidR="00664A0E" w:rsidRPr="00664A0E" w:rsidRDefault="00664A0E" w:rsidP="00664A0E">
            <w:pPr>
              <w:rPr>
                <w:b/>
                <w:sz w:val="22"/>
                <w:szCs w:val="22"/>
              </w:rPr>
            </w:pPr>
            <w:r w:rsidRPr="00664A0E">
              <w:rPr>
                <w:b/>
                <w:sz w:val="22"/>
                <w:szCs w:val="22"/>
              </w:rPr>
              <w:t>Naziv radnog mjesta</w:t>
            </w:r>
          </w:p>
        </w:tc>
        <w:tc>
          <w:tcPr>
            <w:tcW w:w="1559" w:type="dxa"/>
            <w:tcBorders>
              <w:top w:val="single" w:sz="4" w:space="0" w:color="auto"/>
              <w:left w:val="single" w:sz="4" w:space="0" w:color="auto"/>
              <w:bottom w:val="single" w:sz="4" w:space="0" w:color="auto"/>
              <w:right w:val="single" w:sz="4" w:space="0" w:color="auto"/>
            </w:tcBorders>
            <w:hideMark/>
          </w:tcPr>
          <w:p w14:paraId="3DD4E4E6" w14:textId="77777777" w:rsidR="00664A0E" w:rsidRPr="00664A0E" w:rsidRDefault="00664A0E" w:rsidP="00664A0E">
            <w:pPr>
              <w:rPr>
                <w:b/>
                <w:sz w:val="22"/>
                <w:szCs w:val="22"/>
              </w:rPr>
            </w:pPr>
            <w:r w:rsidRPr="00664A0E">
              <w:rPr>
                <w:b/>
                <w:sz w:val="22"/>
                <w:szCs w:val="22"/>
              </w:rPr>
              <w:t>Stručna sprema</w:t>
            </w:r>
          </w:p>
        </w:tc>
        <w:tc>
          <w:tcPr>
            <w:tcW w:w="1134" w:type="dxa"/>
            <w:tcBorders>
              <w:top w:val="single" w:sz="4" w:space="0" w:color="auto"/>
              <w:left w:val="single" w:sz="4" w:space="0" w:color="auto"/>
              <w:bottom w:val="single" w:sz="4" w:space="0" w:color="auto"/>
              <w:right w:val="single" w:sz="4" w:space="0" w:color="auto"/>
            </w:tcBorders>
            <w:hideMark/>
          </w:tcPr>
          <w:p w14:paraId="2B5E0E51" w14:textId="77777777" w:rsidR="00664A0E" w:rsidRPr="00664A0E" w:rsidRDefault="00664A0E" w:rsidP="00664A0E">
            <w:pPr>
              <w:rPr>
                <w:b/>
                <w:sz w:val="22"/>
                <w:szCs w:val="22"/>
              </w:rPr>
            </w:pPr>
            <w:r w:rsidRPr="00664A0E">
              <w:rPr>
                <w:b/>
                <w:sz w:val="22"/>
                <w:szCs w:val="22"/>
              </w:rPr>
              <w:t>Propisani broj izvršitelja</w:t>
            </w:r>
          </w:p>
        </w:tc>
        <w:tc>
          <w:tcPr>
            <w:tcW w:w="1276" w:type="dxa"/>
            <w:tcBorders>
              <w:top w:val="single" w:sz="4" w:space="0" w:color="auto"/>
              <w:left w:val="single" w:sz="4" w:space="0" w:color="auto"/>
              <w:bottom w:val="single" w:sz="4" w:space="0" w:color="auto"/>
              <w:right w:val="single" w:sz="4" w:space="0" w:color="auto"/>
            </w:tcBorders>
            <w:hideMark/>
          </w:tcPr>
          <w:p w14:paraId="52580D32" w14:textId="77777777" w:rsidR="00664A0E" w:rsidRPr="00664A0E" w:rsidRDefault="00664A0E" w:rsidP="00664A0E">
            <w:pPr>
              <w:rPr>
                <w:b/>
                <w:sz w:val="22"/>
                <w:szCs w:val="22"/>
              </w:rPr>
            </w:pPr>
            <w:r w:rsidRPr="00664A0E">
              <w:rPr>
                <w:b/>
                <w:sz w:val="22"/>
                <w:szCs w:val="22"/>
              </w:rPr>
              <w:t>Popunjena radna mjesta</w:t>
            </w:r>
          </w:p>
        </w:tc>
        <w:tc>
          <w:tcPr>
            <w:tcW w:w="1417" w:type="dxa"/>
            <w:tcBorders>
              <w:top w:val="single" w:sz="4" w:space="0" w:color="auto"/>
              <w:left w:val="single" w:sz="4" w:space="0" w:color="auto"/>
              <w:bottom w:val="single" w:sz="4" w:space="0" w:color="auto"/>
              <w:right w:val="single" w:sz="4" w:space="0" w:color="auto"/>
            </w:tcBorders>
            <w:hideMark/>
          </w:tcPr>
          <w:p w14:paraId="16FF13DA" w14:textId="77777777" w:rsidR="00664A0E" w:rsidRPr="00664A0E" w:rsidRDefault="00664A0E" w:rsidP="00664A0E">
            <w:pPr>
              <w:rPr>
                <w:b/>
                <w:sz w:val="22"/>
                <w:szCs w:val="22"/>
              </w:rPr>
            </w:pPr>
            <w:r w:rsidRPr="00664A0E">
              <w:rPr>
                <w:b/>
                <w:sz w:val="22"/>
                <w:szCs w:val="22"/>
              </w:rPr>
              <w:t>Službenici</w:t>
            </w:r>
          </w:p>
        </w:tc>
      </w:tr>
      <w:tr w:rsidR="00664A0E" w:rsidRPr="00664A0E" w14:paraId="40EF8C91" w14:textId="77777777" w:rsidTr="0097520A">
        <w:tc>
          <w:tcPr>
            <w:tcW w:w="3828" w:type="dxa"/>
            <w:tcBorders>
              <w:top w:val="single" w:sz="4" w:space="0" w:color="auto"/>
              <w:left w:val="single" w:sz="4" w:space="0" w:color="auto"/>
              <w:bottom w:val="single" w:sz="4" w:space="0" w:color="auto"/>
              <w:right w:val="single" w:sz="4" w:space="0" w:color="auto"/>
            </w:tcBorders>
            <w:hideMark/>
          </w:tcPr>
          <w:p w14:paraId="46D95B81" w14:textId="77777777" w:rsidR="00664A0E" w:rsidRPr="00664A0E" w:rsidRDefault="00664A0E" w:rsidP="00664A0E">
            <w:pPr>
              <w:rPr>
                <w:bCs/>
                <w:sz w:val="20"/>
                <w:szCs w:val="20"/>
              </w:rPr>
            </w:pPr>
            <w:r w:rsidRPr="00664A0E">
              <w:rPr>
                <w:bCs/>
                <w:sz w:val="20"/>
                <w:szCs w:val="20"/>
              </w:rPr>
              <w:t xml:space="preserve">Pročelnik </w:t>
            </w:r>
          </w:p>
        </w:tc>
        <w:tc>
          <w:tcPr>
            <w:tcW w:w="1559" w:type="dxa"/>
            <w:tcBorders>
              <w:top w:val="single" w:sz="4" w:space="0" w:color="auto"/>
              <w:left w:val="single" w:sz="4" w:space="0" w:color="auto"/>
              <w:bottom w:val="single" w:sz="4" w:space="0" w:color="auto"/>
              <w:right w:val="single" w:sz="4" w:space="0" w:color="auto"/>
            </w:tcBorders>
            <w:hideMark/>
          </w:tcPr>
          <w:p w14:paraId="1B984054" w14:textId="77777777" w:rsidR="00664A0E" w:rsidRPr="00664A0E" w:rsidRDefault="00664A0E" w:rsidP="00664A0E">
            <w:pPr>
              <w:jc w:val="center"/>
              <w:rPr>
                <w:bCs/>
                <w:sz w:val="20"/>
                <w:szCs w:val="20"/>
              </w:rPr>
            </w:pPr>
            <w:r w:rsidRPr="00664A0E">
              <w:rPr>
                <w:bCs/>
                <w:sz w:val="20"/>
                <w:szCs w:val="20"/>
              </w:rPr>
              <w:t>VSS</w:t>
            </w:r>
          </w:p>
        </w:tc>
        <w:tc>
          <w:tcPr>
            <w:tcW w:w="1134" w:type="dxa"/>
            <w:tcBorders>
              <w:top w:val="single" w:sz="4" w:space="0" w:color="auto"/>
              <w:left w:val="single" w:sz="4" w:space="0" w:color="auto"/>
              <w:bottom w:val="single" w:sz="4" w:space="0" w:color="auto"/>
              <w:right w:val="single" w:sz="4" w:space="0" w:color="auto"/>
            </w:tcBorders>
            <w:hideMark/>
          </w:tcPr>
          <w:p w14:paraId="3AE88F89" w14:textId="77777777" w:rsidR="00664A0E" w:rsidRPr="00664A0E" w:rsidRDefault="00664A0E" w:rsidP="00664A0E">
            <w:pPr>
              <w:jc w:val="center"/>
              <w:rPr>
                <w:bCs/>
                <w:sz w:val="20"/>
                <w:szCs w:val="20"/>
              </w:rPr>
            </w:pPr>
            <w:r w:rsidRPr="00664A0E">
              <w:rPr>
                <w:bCs/>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06D75D61" w14:textId="77777777" w:rsidR="00664A0E" w:rsidRPr="00664A0E" w:rsidRDefault="00664A0E" w:rsidP="00664A0E">
            <w:pPr>
              <w:jc w:val="center"/>
              <w:rPr>
                <w:bCs/>
                <w:sz w:val="20"/>
                <w:szCs w:val="20"/>
              </w:rPr>
            </w:pPr>
            <w:r w:rsidRPr="00664A0E">
              <w:rPr>
                <w:bCs/>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0F260737" w14:textId="77777777" w:rsidR="00664A0E" w:rsidRPr="00664A0E" w:rsidRDefault="00664A0E" w:rsidP="00664A0E">
            <w:pPr>
              <w:rPr>
                <w:bCs/>
                <w:sz w:val="20"/>
                <w:szCs w:val="20"/>
              </w:rPr>
            </w:pPr>
            <w:r w:rsidRPr="00664A0E">
              <w:rPr>
                <w:bCs/>
                <w:sz w:val="20"/>
                <w:szCs w:val="20"/>
              </w:rPr>
              <w:t>Tihana Mikulčić</w:t>
            </w:r>
          </w:p>
        </w:tc>
      </w:tr>
      <w:tr w:rsidR="00664A0E" w:rsidRPr="00664A0E" w14:paraId="5B8BA0E1" w14:textId="77777777" w:rsidTr="0097520A">
        <w:tc>
          <w:tcPr>
            <w:tcW w:w="3828" w:type="dxa"/>
            <w:tcBorders>
              <w:top w:val="single" w:sz="4" w:space="0" w:color="auto"/>
              <w:left w:val="single" w:sz="4" w:space="0" w:color="auto"/>
              <w:bottom w:val="single" w:sz="4" w:space="0" w:color="auto"/>
              <w:right w:val="single" w:sz="4" w:space="0" w:color="auto"/>
            </w:tcBorders>
          </w:tcPr>
          <w:p w14:paraId="40F06A5F" w14:textId="77777777" w:rsidR="00664A0E" w:rsidRPr="00664A0E" w:rsidRDefault="00664A0E" w:rsidP="00664A0E">
            <w:pPr>
              <w:rPr>
                <w:bCs/>
                <w:sz w:val="20"/>
                <w:szCs w:val="20"/>
              </w:rPr>
            </w:pPr>
            <w:r w:rsidRPr="00664A0E">
              <w:rPr>
                <w:bCs/>
                <w:sz w:val="20"/>
                <w:szCs w:val="20"/>
              </w:rPr>
              <w:t>Viši savjetnik za  društvene djelatnosti</w:t>
            </w:r>
          </w:p>
        </w:tc>
        <w:tc>
          <w:tcPr>
            <w:tcW w:w="1559" w:type="dxa"/>
            <w:tcBorders>
              <w:top w:val="single" w:sz="4" w:space="0" w:color="auto"/>
              <w:left w:val="single" w:sz="4" w:space="0" w:color="auto"/>
              <w:bottom w:val="single" w:sz="4" w:space="0" w:color="auto"/>
              <w:right w:val="single" w:sz="4" w:space="0" w:color="auto"/>
            </w:tcBorders>
          </w:tcPr>
          <w:p w14:paraId="622D943A" w14:textId="77777777" w:rsidR="00664A0E" w:rsidRPr="00664A0E" w:rsidRDefault="00664A0E" w:rsidP="00664A0E">
            <w:pPr>
              <w:jc w:val="center"/>
              <w:rPr>
                <w:bCs/>
                <w:sz w:val="20"/>
                <w:szCs w:val="20"/>
              </w:rPr>
            </w:pPr>
            <w:r w:rsidRPr="00664A0E">
              <w:rPr>
                <w:bCs/>
                <w:sz w:val="20"/>
                <w:szCs w:val="20"/>
              </w:rPr>
              <w:t>VSS</w:t>
            </w:r>
          </w:p>
        </w:tc>
        <w:tc>
          <w:tcPr>
            <w:tcW w:w="1134" w:type="dxa"/>
            <w:tcBorders>
              <w:top w:val="single" w:sz="4" w:space="0" w:color="auto"/>
              <w:left w:val="single" w:sz="4" w:space="0" w:color="auto"/>
              <w:bottom w:val="single" w:sz="4" w:space="0" w:color="auto"/>
              <w:right w:val="single" w:sz="4" w:space="0" w:color="auto"/>
            </w:tcBorders>
          </w:tcPr>
          <w:p w14:paraId="099C6D7C" w14:textId="77777777" w:rsidR="00664A0E" w:rsidRPr="00664A0E" w:rsidRDefault="00664A0E" w:rsidP="00664A0E">
            <w:pPr>
              <w:jc w:val="center"/>
              <w:rPr>
                <w:bCs/>
                <w:sz w:val="20"/>
                <w:szCs w:val="20"/>
              </w:rPr>
            </w:pPr>
            <w:r w:rsidRPr="00664A0E">
              <w:rPr>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120DD8D" w14:textId="77777777" w:rsidR="00664A0E" w:rsidRPr="00664A0E" w:rsidRDefault="00664A0E" w:rsidP="00664A0E">
            <w:pPr>
              <w:jc w:val="center"/>
              <w:rPr>
                <w:bCs/>
                <w:sz w:val="20"/>
                <w:szCs w:val="20"/>
              </w:rPr>
            </w:pPr>
            <w:r w:rsidRPr="00664A0E">
              <w:rPr>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74E04A34" w14:textId="77777777" w:rsidR="00664A0E" w:rsidRPr="00664A0E" w:rsidRDefault="00664A0E" w:rsidP="00664A0E">
            <w:pPr>
              <w:rPr>
                <w:bCs/>
                <w:sz w:val="20"/>
                <w:szCs w:val="20"/>
              </w:rPr>
            </w:pPr>
            <w:r w:rsidRPr="00664A0E">
              <w:rPr>
                <w:bCs/>
                <w:sz w:val="20"/>
                <w:szCs w:val="20"/>
              </w:rPr>
              <w:t>Ena Beaković</w:t>
            </w:r>
          </w:p>
        </w:tc>
      </w:tr>
      <w:tr w:rsidR="00664A0E" w:rsidRPr="00664A0E" w14:paraId="485C166A" w14:textId="77777777" w:rsidTr="0097520A">
        <w:tc>
          <w:tcPr>
            <w:tcW w:w="3828" w:type="dxa"/>
            <w:tcBorders>
              <w:top w:val="single" w:sz="4" w:space="0" w:color="auto"/>
              <w:left w:val="single" w:sz="4" w:space="0" w:color="auto"/>
              <w:bottom w:val="single" w:sz="4" w:space="0" w:color="auto"/>
              <w:right w:val="single" w:sz="4" w:space="0" w:color="auto"/>
            </w:tcBorders>
          </w:tcPr>
          <w:p w14:paraId="16A7B879" w14:textId="77777777" w:rsidR="00664A0E" w:rsidRPr="00664A0E" w:rsidRDefault="00664A0E" w:rsidP="00664A0E">
            <w:pPr>
              <w:rPr>
                <w:bCs/>
                <w:sz w:val="20"/>
                <w:szCs w:val="20"/>
              </w:rPr>
            </w:pPr>
            <w:r w:rsidRPr="00664A0E">
              <w:rPr>
                <w:bCs/>
                <w:sz w:val="20"/>
                <w:szCs w:val="20"/>
              </w:rPr>
              <w:lastRenderedPageBreak/>
              <w:t>Administrativni tajnik</w:t>
            </w:r>
          </w:p>
        </w:tc>
        <w:tc>
          <w:tcPr>
            <w:tcW w:w="1559" w:type="dxa"/>
            <w:tcBorders>
              <w:top w:val="single" w:sz="4" w:space="0" w:color="auto"/>
              <w:left w:val="single" w:sz="4" w:space="0" w:color="auto"/>
              <w:bottom w:val="single" w:sz="4" w:space="0" w:color="auto"/>
              <w:right w:val="single" w:sz="4" w:space="0" w:color="auto"/>
            </w:tcBorders>
          </w:tcPr>
          <w:p w14:paraId="3B5CC08A" w14:textId="77777777" w:rsidR="00664A0E" w:rsidRPr="00664A0E" w:rsidRDefault="00664A0E" w:rsidP="00664A0E">
            <w:pPr>
              <w:jc w:val="center"/>
              <w:rPr>
                <w:bCs/>
                <w:sz w:val="20"/>
                <w:szCs w:val="20"/>
              </w:rPr>
            </w:pPr>
            <w:r w:rsidRPr="00664A0E">
              <w:rPr>
                <w:bCs/>
                <w:sz w:val="20"/>
                <w:szCs w:val="20"/>
              </w:rPr>
              <w:t>SSS</w:t>
            </w:r>
          </w:p>
        </w:tc>
        <w:tc>
          <w:tcPr>
            <w:tcW w:w="1134" w:type="dxa"/>
            <w:tcBorders>
              <w:top w:val="single" w:sz="4" w:space="0" w:color="auto"/>
              <w:left w:val="single" w:sz="4" w:space="0" w:color="auto"/>
              <w:bottom w:val="single" w:sz="4" w:space="0" w:color="auto"/>
              <w:right w:val="single" w:sz="4" w:space="0" w:color="auto"/>
            </w:tcBorders>
          </w:tcPr>
          <w:p w14:paraId="70534C04" w14:textId="77777777" w:rsidR="00664A0E" w:rsidRPr="00664A0E" w:rsidRDefault="00664A0E" w:rsidP="00664A0E">
            <w:pPr>
              <w:jc w:val="center"/>
              <w:rPr>
                <w:bCs/>
                <w:sz w:val="20"/>
                <w:szCs w:val="20"/>
              </w:rPr>
            </w:pPr>
            <w:r w:rsidRPr="00664A0E">
              <w:rPr>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6982625" w14:textId="77777777" w:rsidR="00664A0E" w:rsidRPr="00664A0E" w:rsidRDefault="00664A0E" w:rsidP="00664A0E">
            <w:pPr>
              <w:jc w:val="center"/>
              <w:rPr>
                <w:bCs/>
                <w:sz w:val="20"/>
                <w:szCs w:val="20"/>
              </w:rPr>
            </w:pPr>
            <w:r w:rsidRPr="00664A0E">
              <w:rPr>
                <w:bCs/>
                <w:sz w:val="20"/>
                <w:szCs w:val="20"/>
              </w:rPr>
              <w:t>nepopunjeno</w:t>
            </w:r>
          </w:p>
        </w:tc>
        <w:tc>
          <w:tcPr>
            <w:tcW w:w="1417" w:type="dxa"/>
            <w:tcBorders>
              <w:top w:val="single" w:sz="4" w:space="0" w:color="auto"/>
              <w:left w:val="single" w:sz="4" w:space="0" w:color="auto"/>
              <w:bottom w:val="single" w:sz="4" w:space="0" w:color="auto"/>
              <w:right w:val="single" w:sz="4" w:space="0" w:color="auto"/>
            </w:tcBorders>
          </w:tcPr>
          <w:p w14:paraId="55FC3A79" w14:textId="77777777" w:rsidR="00664A0E" w:rsidRPr="00664A0E" w:rsidRDefault="00664A0E" w:rsidP="00664A0E">
            <w:pPr>
              <w:rPr>
                <w:bCs/>
                <w:sz w:val="20"/>
                <w:szCs w:val="20"/>
              </w:rPr>
            </w:pPr>
          </w:p>
        </w:tc>
      </w:tr>
      <w:tr w:rsidR="00664A0E" w:rsidRPr="00664A0E" w14:paraId="7B9ADCF8" w14:textId="77777777" w:rsidTr="0097520A">
        <w:tc>
          <w:tcPr>
            <w:tcW w:w="3828" w:type="dxa"/>
            <w:tcBorders>
              <w:top w:val="single" w:sz="4" w:space="0" w:color="auto"/>
              <w:left w:val="single" w:sz="4" w:space="0" w:color="auto"/>
              <w:bottom w:val="single" w:sz="4" w:space="0" w:color="auto"/>
              <w:right w:val="single" w:sz="4" w:space="0" w:color="auto"/>
            </w:tcBorders>
          </w:tcPr>
          <w:p w14:paraId="0FD4ADE9" w14:textId="77777777" w:rsidR="00664A0E" w:rsidRPr="00664A0E" w:rsidRDefault="00664A0E" w:rsidP="00664A0E">
            <w:pPr>
              <w:rPr>
                <w:bCs/>
                <w:sz w:val="20"/>
                <w:szCs w:val="20"/>
              </w:rPr>
            </w:pPr>
            <w:r w:rsidRPr="00664A0E">
              <w:rPr>
                <w:bCs/>
                <w:sz w:val="20"/>
                <w:szCs w:val="20"/>
              </w:rPr>
              <w:t>Referent za izgradnju i održavanje</w:t>
            </w:r>
          </w:p>
        </w:tc>
        <w:tc>
          <w:tcPr>
            <w:tcW w:w="1559" w:type="dxa"/>
            <w:tcBorders>
              <w:top w:val="single" w:sz="4" w:space="0" w:color="auto"/>
              <w:left w:val="single" w:sz="4" w:space="0" w:color="auto"/>
              <w:bottom w:val="single" w:sz="4" w:space="0" w:color="auto"/>
              <w:right w:val="single" w:sz="4" w:space="0" w:color="auto"/>
            </w:tcBorders>
          </w:tcPr>
          <w:p w14:paraId="6D208F78" w14:textId="77777777" w:rsidR="00664A0E" w:rsidRPr="00664A0E" w:rsidRDefault="00664A0E" w:rsidP="00664A0E">
            <w:pPr>
              <w:jc w:val="center"/>
              <w:rPr>
                <w:bCs/>
                <w:sz w:val="20"/>
                <w:szCs w:val="20"/>
              </w:rPr>
            </w:pPr>
            <w:r w:rsidRPr="00664A0E">
              <w:rPr>
                <w:bCs/>
                <w:sz w:val="20"/>
                <w:szCs w:val="20"/>
              </w:rPr>
              <w:t>SSS</w:t>
            </w:r>
          </w:p>
        </w:tc>
        <w:tc>
          <w:tcPr>
            <w:tcW w:w="1134" w:type="dxa"/>
            <w:tcBorders>
              <w:top w:val="single" w:sz="4" w:space="0" w:color="auto"/>
              <w:left w:val="single" w:sz="4" w:space="0" w:color="auto"/>
              <w:bottom w:val="single" w:sz="4" w:space="0" w:color="auto"/>
              <w:right w:val="single" w:sz="4" w:space="0" w:color="auto"/>
            </w:tcBorders>
          </w:tcPr>
          <w:p w14:paraId="152CE7E8" w14:textId="77777777" w:rsidR="00664A0E" w:rsidRPr="00664A0E" w:rsidRDefault="00664A0E" w:rsidP="00664A0E">
            <w:pPr>
              <w:jc w:val="center"/>
              <w:rPr>
                <w:bCs/>
                <w:sz w:val="20"/>
                <w:szCs w:val="20"/>
              </w:rPr>
            </w:pPr>
            <w:r w:rsidRPr="00664A0E">
              <w:rPr>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76C965C0" w14:textId="77777777" w:rsidR="00664A0E" w:rsidRPr="00664A0E" w:rsidRDefault="00664A0E" w:rsidP="00664A0E">
            <w:pPr>
              <w:jc w:val="center"/>
              <w:rPr>
                <w:bCs/>
                <w:sz w:val="20"/>
                <w:szCs w:val="20"/>
              </w:rPr>
            </w:pPr>
            <w:r w:rsidRPr="00664A0E">
              <w:rPr>
                <w:bCs/>
                <w:sz w:val="20"/>
                <w:szCs w:val="20"/>
              </w:rPr>
              <w:t>nepopunjeno</w:t>
            </w:r>
          </w:p>
        </w:tc>
        <w:tc>
          <w:tcPr>
            <w:tcW w:w="1417" w:type="dxa"/>
            <w:tcBorders>
              <w:top w:val="single" w:sz="4" w:space="0" w:color="auto"/>
              <w:left w:val="single" w:sz="4" w:space="0" w:color="auto"/>
              <w:bottom w:val="single" w:sz="4" w:space="0" w:color="auto"/>
              <w:right w:val="single" w:sz="4" w:space="0" w:color="auto"/>
            </w:tcBorders>
          </w:tcPr>
          <w:p w14:paraId="275178FA" w14:textId="77777777" w:rsidR="00664A0E" w:rsidRPr="00664A0E" w:rsidRDefault="00664A0E" w:rsidP="00664A0E">
            <w:pPr>
              <w:rPr>
                <w:bCs/>
                <w:sz w:val="20"/>
                <w:szCs w:val="20"/>
              </w:rPr>
            </w:pPr>
          </w:p>
        </w:tc>
      </w:tr>
      <w:tr w:rsidR="00664A0E" w:rsidRPr="00664A0E" w14:paraId="7C67017C" w14:textId="77777777" w:rsidTr="0097520A">
        <w:tc>
          <w:tcPr>
            <w:tcW w:w="3828" w:type="dxa"/>
            <w:tcBorders>
              <w:top w:val="single" w:sz="4" w:space="0" w:color="auto"/>
              <w:left w:val="single" w:sz="4" w:space="0" w:color="auto"/>
              <w:bottom w:val="single" w:sz="4" w:space="0" w:color="auto"/>
              <w:right w:val="single" w:sz="4" w:space="0" w:color="auto"/>
            </w:tcBorders>
          </w:tcPr>
          <w:p w14:paraId="7F1C013D" w14:textId="77777777" w:rsidR="00664A0E" w:rsidRPr="00664A0E" w:rsidRDefault="00664A0E" w:rsidP="00664A0E">
            <w:pPr>
              <w:rPr>
                <w:bCs/>
                <w:sz w:val="20"/>
                <w:szCs w:val="20"/>
              </w:rPr>
            </w:pPr>
            <w:r w:rsidRPr="00664A0E">
              <w:rPr>
                <w:bCs/>
                <w:sz w:val="20"/>
                <w:szCs w:val="20"/>
              </w:rPr>
              <w:t>Voditelj odsjeka za predškolski odgoj, obrazovanje, kulturu, tehničku kulturu, sport i rekreaciju</w:t>
            </w:r>
          </w:p>
        </w:tc>
        <w:tc>
          <w:tcPr>
            <w:tcW w:w="1559" w:type="dxa"/>
            <w:tcBorders>
              <w:top w:val="single" w:sz="4" w:space="0" w:color="auto"/>
              <w:left w:val="single" w:sz="4" w:space="0" w:color="auto"/>
              <w:bottom w:val="single" w:sz="4" w:space="0" w:color="auto"/>
              <w:right w:val="single" w:sz="4" w:space="0" w:color="auto"/>
            </w:tcBorders>
          </w:tcPr>
          <w:p w14:paraId="706877C5" w14:textId="77777777" w:rsidR="00664A0E" w:rsidRPr="00664A0E" w:rsidRDefault="00664A0E" w:rsidP="00664A0E">
            <w:pPr>
              <w:jc w:val="center"/>
              <w:rPr>
                <w:bCs/>
                <w:sz w:val="20"/>
                <w:szCs w:val="20"/>
              </w:rPr>
            </w:pPr>
            <w:r w:rsidRPr="00664A0E">
              <w:rPr>
                <w:bCs/>
                <w:sz w:val="20"/>
                <w:szCs w:val="20"/>
              </w:rPr>
              <w:t>VSS</w:t>
            </w:r>
          </w:p>
        </w:tc>
        <w:tc>
          <w:tcPr>
            <w:tcW w:w="1134" w:type="dxa"/>
            <w:tcBorders>
              <w:top w:val="single" w:sz="4" w:space="0" w:color="auto"/>
              <w:left w:val="single" w:sz="4" w:space="0" w:color="auto"/>
              <w:bottom w:val="single" w:sz="4" w:space="0" w:color="auto"/>
              <w:right w:val="single" w:sz="4" w:space="0" w:color="auto"/>
            </w:tcBorders>
          </w:tcPr>
          <w:p w14:paraId="72C7AF15" w14:textId="77777777" w:rsidR="00664A0E" w:rsidRPr="00664A0E" w:rsidRDefault="00664A0E" w:rsidP="00664A0E">
            <w:pPr>
              <w:jc w:val="center"/>
              <w:rPr>
                <w:bCs/>
                <w:sz w:val="20"/>
                <w:szCs w:val="20"/>
              </w:rPr>
            </w:pPr>
            <w:r w:rsidRPr="00664A0E">
              <w:rPr>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7194B5D5" w14:textId="77777777" w:rsidR="00664A0E" w:rsidRPr="00664A0E" w:rsidRDefault="00664A0E" w:rsidP="00664A0E">
            <w:pPr>
              <w:jc w:val="center"/>
              <w:rPr>
                <w:bCs/>
                <w:sz w:val="20"/>
                <w:szCs w:val="20"/>
              </w:rPr>
            </w:pPr>
            <w:r w:rsidRPr="00664A0E">
              <w:rPr>
                <w:bCs/>
                <w:sz w:val="20"/>
                <w:szCs w:val="20"/>
              </w:rPr>
              <w:t>1</w:t>
            </w:r>
          </w:p>
          <w:p w14:paraId="71109A4C" w14:textId="77777777" w:rsidR="00664A0E" w:rsidRPr="00664A0E" w:rsidRDefault="00664A0E" w:rsidP="00664A0E">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4FC416F" w14:textId="77777777" w:rsidR="00664A0E" w:rsidRPr="00664A0E" w:rsidRDefault="00664A0E" w:rsidP="00664A0E">
            <w:pPr>
              <w:rPr>
                <w:bCs/>
                <w:sz w:val="20"/>
                <w:szCs w:val="20"/>
              </w:rPr>
            </w:pPr>
            <w:r w:rsidRPr="00664A0E">
              <w:rPr>
                <w:bCs/>
                <w:sz w:val="20"/>
                <w:szCs w:val="20"/>
              </w:rPr>
              <w:t>Nadia Štifanić Dobrilović</w:t>
            </w:r>
          </w:p>
        </w:tc>
      </w:tr>
      <w:tr w:rsidR="00664A0E" w:rsidRPr="00664A0E" w14:paraId="40CFFB26" w14:textId="77777777" w:rsidTr="0097520A">
        <w:tc>
          <w:tcPr>
            <w:tcW w:w="3828" w:type="dxa"/>
            <w:tcBorders>
              <w:top w:val="single" w:sz="4" w:space="0" w:color="auto"/>
              <w:left w:val="single" w:sz="4" w:space="0" w:color="auto"/>
              <w:bottom w:val="single" w:sz="4" w:space="0" w:color="auto"/>
              <w:right w:val="single" w:sz="4" w:space="0" w:color="auto"/>
            </w:tcBorders>
          </w:tcPr>
          <w:p w14:paraId="16B0DACD" w14:textId="77777777" w:rsidR="00664A0E" w:rsidRPr="00664A0E" w:rsidRDefault="00664A0E" w:rsidP="00664A0E">
            <w:pPr>
              <w:rPr>
                <w:bCs/>
                <w:sz w:val="20"/>
                <w:szCs w:val="20"/>
              </w:rPr>
            </w:pPr>
            <w:r w:rsidRPr="00664A0E">
              <w:rPr>
                <w:bCs/>
                <w:sz w:val="20"/>
                <w:szCs w:val="20"/>
              </w:rPr>
              <w:t>Viši stručni suradnik za predškolski i školski odgoj i obrazovanje, kulturu, tehničku kulturu, sport i rekreaciju</w:t>
            </w:r>
          </w:p>
        </w:tc>
        <w:tc>
          <w:tcPr>
            <w:tcW w:w="1559" w:type="dxa"/>
            <w:tcBorders>
              <w:top w:val="single" w:sz="4" w:space="0" w:color="auto"/>
              <w:left w:val="single" w:sz="4" w:space="0" w:color="auto"/>
              <w:bottom w:val="single" w:sz="4" w:space="0" w:color="auto"/>
              <w:right w:val="single" w:sz="4" w:space="0" w:color="auto"/>
            </w:tcBorders>
          </w:tcPr>
          <w:p w14:paraId="19C69B8E" w14:textId="77777777" w:rsidR="00664A0E" w:rsidRPr="00664A0E" w:rsidRDefault="00664A0E" w:rsidP="00664A0E">
            <w:pPr>
              <w:jc w:val="center"/>
              <w:rPr>
                <w:bCs/>
                <w:sz w:val="20"/>
                <w:szCs w:val="20"/>
              </w:rPr>
            </w:pPr>
            <w:r w:rsidRPr="00664A0E">
              <w:rPr>
                <w:bCs/>
                <w:sz w:val="20"/>
                <w:szCs w:val="20"/>
              </w:rPr>
              <w:t>VSS</w:t>
            </w:r>
          </w:p>
        </w:tc>
        <w:tc>
          <w:tcPr>
            <w:tcW w:w="1134" w:type="dxa"/>
            <w:tcBorders>
              <w:top w:val="single" w:sz="4" w:space="0" w:color="auto"/>
              <w:left w:val="single" w:sz="4" w:space="0" w:color="auto"/>
              <w:bottom w:val="single" w:sz="4" w:space="0" w:color="auto"/>
              <w:right w:val="single" w:sz="4" w:space="0" w:color="auto"/>
            </w:tcBorders>
          </w:tcPr>
          <w:p w14:paraId="734A4916" w14:textId="77777777" w:rsidR="00664A0E" w:rsidRPr="00664A0E" w:rsidRDefault="00664A0E" w:rsidP="00664A0E">
            <w:pPr>
              <w:jc w:val="center"/>
              <w:rPr>
                <w:bCs/>
                <w:sz w:val="20"/>
                <w:szCs w:val="20"/>
              </w:rPr>
            </w:pPr>
            <w:r w:rsidRPr="00664A0E">
              <w:rPr>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03E2BB2B" w14:textId="77777777" w:rsidR="00664A0E" w:rsidRPr="00664A0E" w:rsidRDefault="00664A0E" w:rsidP="00664A0E">
            <w:pPr>
              <w:jc w:val="center"/>
              <w:rPr>
                <w:bCs/>
                <w:sz w:val="20"/>
                <w:szCs w:val="20"/>
              </w:rPr>
            </w:pPr>
            <w:r w:rsidRPr="00664A0E">
              <w:rPr>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2C3322EF" w14:textId="77777777" w:rsidR="00664A0E" w:rsidRPr="00664A0E" w:rsidRDefault="00664A0E" w:rsidP="00664A0E">
            <w:pPr>
              <w:rPr>
                <w:bCs/>
                <w:sz w:val="20"/>
                <w:szCs w:val="20"/>
              </w:rPr>
            </w:pPr>
            <w:r w:rsidRPr="00664A0E">
              <w:rPr>
                <w:bCs/>
                <w:sz w:val="20"/>
                <w:szCs w:val="20"/>
              </w:rPr>
              <w:t>nepopunjeno</w:t>
            </w:r>
          </w:p>
        </w:tc>
      </w:tr>
      <w:tr w:rsidR="00664A0E" w:rsidRPr="00664A0E" w14:paraId="53D12303" w14:textId="77777777" w:rsidTr="0097520A">
        <w:tc>
          <w:tcPr>
            <w:tcW w:w="3828" w:type="dxa"/>
            <w:tcBorders>
              <w:top w:val="single" w:sz="4" w:space="0" w:color="auto"/>
              <w:left w:val="single" w:sz="4" w:space="0" w:color="auto"/>
              <w:bottom w:val="single" w:sz="4" w:space="0" w:color="auto"/>
              <w:right w:val="single" w:sz="4" w:space="0" w:color="auto"/>
            </w:tcBorders>
          </w:tcPr>
          <w:p w14:paraId="05E2AFDC" w14:textId="77777777" w:rsidR="00664A0E" w:rsidRPr="00664A0E" w:rsidRDefault="00664A0E" w:rsidP="00664A0E">
            <w:pPr>
              <w:rPr>
                <w:bCs/>
                <w:sz w:val="20"/>
                <w:szCs w:val="20"/>
              </w:rPr>
            </w:pPr>
            <w:r w:rsidRPr="00664A0E">
              <w:rPr>
                <w:bCs/>
                <w:sz w:val="20"/>
                <w:szCs w:val="20"/>
              </w:rPr>
              <w:t>Viši stručni suradnik za predškolski i školski odgoj i obrazovanje</w:t>
            </w:r>
          </w:p>
        </w:tc>
        <w:tc>
          <w:tcPr>
            <w:tcW w:w="1559" w:type="dxa"/>
            <w:tcBorders>
              <w:top w:val="single" w:sz="4" w:space="0" w:color="auto"/>
              <w:left w:val="single" w:sz="4" w:space="0" w:color="auto"/>
              <w:bottom w:val="single" w:sz="4" w:space="0" w:color="auto"/>
              <w:right w:val="single" w:sz="4" w:space="0" w:color="auto"/>
            </w:tcBorders>
          </w:tcPr>
          <w:p w14:paraId="6481303C" w14:textId="77777777" w:rsidR="00664A0E" w:rsidRPr="00664A0E" w:rsidRDefault="00664A0E" w:rsidP="00664A0E">
            <w:pPr>
              <w:jc w:val="center"/>
              <w:rPr>
                <w:bCs/>
                <w:sz w:val="20"/>
                <w:szCs w:val="20"/>
              </w:rPr>
            </w:pPr>
            <w:r w:rsidRPr="00664A0E">
              <w:rPr>
                <w:bCs/>
                <w:sz w:val="20"/>
                <w:szCs w:val="20"/>
              </w:rPr>
              <w:t>VSS</w:t>
            </w:r>
          </w:p>
        </w:tc>
        <w:tc>
          <w:tcPr>
            <w:tcW w:w="1134" w:type="dxa"/>
            <w:tcBorders>
              <w:top w:val="single" w:sz="4" w:space="0" w:color="auto"/>
              <w:left w:val="single" w:sz="4" w:space="0" w:color="auto"/>
              <w:bottom w:val="single" w:sz="4" w:space="0" w:color="auto"/>
              <w:right w:val="single" w:sz="4" w:space="0" w:color="auto"/>
            </w:tcBorders>
          </w:tcPr>
          <w:p w14:paraId="4B24592B" w14:textId="77777777" w:rsidR="00664A0E" w:rsidRPr="00664A0E" w:rsidRDefault="00664A0E" w:rsidP="00664A0E">
            <w:pPr>
              <w:jc w:val="center"/>
              <w:rPr>
                <w:bCs/>
                <w:sz w:val="20"/>
                <w:szCs w:val="20"/>
              </w:rPr>
            </w:pPr>
            <w:r w:rsidRPr="00664A0E">
              <w:rPr>
                <w:bCs/>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4C7DABA0" w14:textId="77777777" w:rsidR="00664A0E" w:rsidRPr="00664A0E" w:rsidRDefault="00664A0E" w:rsidP="00664A0E">
            <w:pPr>
              <w:jc w:val="center"/>
              <w:rPr>
                <w:bCs/>
                <w:sz w:val="20"/>
                <w:szCs w:val="20"/>
              </w:rPr>
            </w:pPr>
            <w:r w:rsidRPr="00664A0E">
              <w:rPr>
                <w:bCs/>
                <w:sz w:val="20"/>
                <w:szCs w:val="20"/>
              </w:rPr>
              <w:t>1</w:t>
            </w:r>
          </w:p>
          <w:p w14:paraId="0C2DED46" w14:textId="77777777" w:rsidR="00664A0E" w:rsidRPr="00664A0E" w:rsidRDefault="00664A0E" w:rsidP="00664A0E">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8F4493B" w14:textId="77777777" w:rsidR="00664A0E" w:rsidRPr="00664A0E" w:rsidRDefault="00664A0E" w:rsidP="00664A0E">
            <w:pPr>
              <w:rPr>
                <w:bCs/>
                <w:sz w:val="20"/>
                <w:szCs w:val="20"/>
              </w:rPr>
            </w:pPr>
            <w:r w:rsidRPr="00664A0E">
              <w:rPr>
                <w:bCs/>
                <w:sz w:val="20"/>
                <w:szCs w:val="20"/>
              </w:rPr>
              <w:t>Ira Kocijančić</w:t>
            </w:r>
          </w:p>
          <w:p w14:paraId="2EAA3C1E" w14:textId="77777777" w:rsidR="00664A0E" w:rsidRPr="00664A0E" w:rsidRDefault="00664A0E" w:rsidP="00664A0E">
            <w:pPr>
              <w:rPr>
                <w:bCs/>
                <w:sz w:val="20"/>
                <w:szCs w:val="20"/>
              </w:rPr>
            </w:pPr>
          </w:p>
        </w:tc>
      </w:tr>
      <w:tr w:rsidR="00664A0E" w:rsidRPr="00664A0E" w14:paraId="6C6CEB26" w14:textId="77777777" w:rsidTr="0097520A">
        <w:tc>
          <w:tcPr>
            <w:tcW w:w="3828" w:type="dxa"/>
            <w:tcBorders>
              <w:top w:val="single" w:sz="4" w:space="0" w:color="auto"/>
              <w:left w:val="single" w:sz="4" w:space="0" w:color="auto"/>
              <w:bottom w:val="single" w:sz="4" w:space="0" w:color="auto"/>
              <w:right w:val="single" w:sz="4" w:space="0" w:color="auto"/>
            </w:tcBorders>
          </w:tcPr>
          <w:p w14:paraId="19391B4F" w14:textId="77777777" w:rsidR="00664A0E" w:rsidRPr="00664A0E" w:rsidRDefault="00664A0E" w:rsidP="00664A0E">
            <w:pPr>
              <w:rPr>
                <w:bCs/>
                <w:sz w:val="20"/>
                <w:szCs w:val="20"/>
              </w:rPr>
            </w:pPr>
            <w:r w:rsidRPr="00664A0E">
              <w:rPr>
                <w:bCs/>
                <w:sz w:val="20"/>
                <w:szCs w:val="20"/>
              </w:rPr>
              <w:t>Stručni suradnik za kulturu, sport i civilno društvo</w:t>
            </w:r>
          </w:p>
        </w:tc>
        <w:tc>
          <w:tcPr>
            <w:tcW w:w="1559" w:type="dxa"/>
            <w:tcBorders>
              <w:top w:val="single" w:sz="4" w:space="0" w:color="auto"/>
              <w:left w:val="single" w:sz="4" w:space="0" w:color="auto"/>
              <w:bottom w:val="single" w:sz="4" w:space="0" w:color="auto"/>
              <w:right w:val="single" w:sz="4" w:space="0" w:color="auto"/>
            </w:tcBorders>
          </w:tcPr>
          <w:p w14:paraId="3ED96AC9" w14:textId="77777777" w:rsidR="00664A0E" w:rsidRPr="00664A0E" w:rsidRDefault="00664A0E" w:rsidP="00664A0E">
            <w:pPr>
              <w:jc w:val="center"/>
              <w:rPr>
                <w:bCs/>
                <w:sz w:val="20"/>
                <w:szCs w:val="20"/>
              </w:rPr>
            </w:pPr>
            <w:r w:rsidRPr="00664A0E">
              <w:rPr>
                <w:bCs/>
                <w:sz w:val="20"/>
                <w:szCs w:val="20"/>
              </w:rPr>
              <w:t>VŠS</w:t>
            </w:r>
          </w:p>
        </w:tc>
        <w:tc>
          <w:tcPr>
            <w:tcW w:w="1134" w:type="dxa"/>
            <w:tcBorders>
              <w:top w:val="single" w:sz="4" w:space="0" w:color="auto"/>
              <w:left w:val="single" w:sz="4" w:space="0" w:color="auto"/>
              <w:bottom w:val="single" w:sz="4" w:space="0" w:color="auto"/>
              <w:right w:val="single" w:sz="4" w:space="0" w:color="auto"/>
            </w:tcBorders>
          </w:tcPr>
          <w:p w14:paraId="35E266A1" w14:textId="77777777" w:rsidR="00664A0E" w:rsidRPr="00664A0E" w:rsidRDefault="00664A0E" w:rsidP="00664A0E">
            <w:pPr>
              <w:jc w:val="center"/>
              <w:rPr>
                <w:bCs/>
                <w:sz w:val="20"/>
                <w:szCs w:val="20"/>
              </w:rPr>
            </w:pPr>
            <w:r w:rsidRPr="00664A0E">
              <w:rPr>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987FE83" w14:textId="77777777" w:rsidR="00664A0E" w:rsidRPr="00664A0E" w:rsidRDefault="00664A0E" w:rsidP="00664A0E">
            <w:pPr>
              <w:jc w:val="center"/>
              <w:rPr>
                <w:bCs/>
                <w:sz w:val="20"/>
                <w:szCs w:val="20"/>
              </w:rPr>
            </w:pPr>
            <w:r w:rsidRPr="00664A0E">
              <w:rPr>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013BC122" w14:textId="77777777" w:rsidR="00664A0E" w:rsidRPr="00664A0E" w:rsidRDefault="00664A0E" w:rsidP="00664A0E">
            <w:pPr>
              <w:rPr>
                <w:bCs/>
                <w:sz w:val="20"/>
                <w:szCs w:val="20"/>
              </w:rPr>
            </w:pPr>
            <w:r w:rsidRPr="00664A0E">
              <w:rPr>
                <w:bCs/>
                <w:sz w:val="20"/>
                <w:szCs w:val="20"/>
              </w:rPr>
              <w:t>Tanja Brčić</w:t>
            </w:r>
          </w:p>
        </w:tc>
      </w:tr>
      <w:tr w:rsidR="00664A0E" w:rsidRPr="00664A0E" w14:paraId="10ABAFEF" w14:textId="77777777" w:rsidTr="0097520A">
        <w:tc>
          <w:tcPr>
            <w:tcW w:w="3828" w:type="dxa"/>
            <w:tcBorders>
              <w:top w:val="single" w:sz="4" w:space="0" w:color="auto"/>
              <w:left w:val="single" w:sz="4" w:space="0" w:color="auto"/>
              <w:bottom w:val="single" w:sz="4" w:space="0" w:color="auto"/>
              <w:right w:val="single" w:sz="4" w:space="0" w:color="auto"/>
            </w:tcBorders>
          </w:tcPr>
          <w:p w14:paraId="2985FAAE" w14:textId="77777777" w:rsidR="00664A0E" w:rsidRPr="00664A0E" w:rsidRDefault="00664A0E" w:rsidP="00664A0E">
            <w:pPr>
              <w:rPr>
                <w:bCs/>
                <w:sz w:val="20"/>
                <w:szCs w:val="20"/>
              </w:rPr>
            </w:pPr>
            <w:r w:rsidRPr="00664A0E">
              <w:rPr>
                <w:bCs/>
                <w:sz w:val="20"/>
                <w:szCs w:val="20"/>
              </w:rPr>
              <w:t>Voditelj odsjeka za socijalnu skrb, zdravstvenu zaštitu, mlade i civilno društvo</w:t>
            </w:r>
          </w:p>
        </w:tc>
        <w:tc>
          <w:tcPr>
            <w:tcW w:w="1559" w:type="dxa"/>
            <w:tcBorders>
              <w:top w:val="single" w:sz="4" w:space="0" w:color="auto"/>
              <w:left w:val="single" w:sz="4" w:space="0" w:color="auto"/>
              <w:bottom w:val="single" w:sz="4" w:space="0" w:color="auto"/>
              <w:right w:val="single" w:sz="4" w:space="0" w:color="auto"/>
            </w:tcBorders>
          </w:tcPr>
          <w:p w14:paraId="13EEBD8E" w14:textId="77777777" w:rsidR="00664A0E" w:rsidRPr="00664A0E" w:rsidRDefault="00664A0E" w:rsidP="00664A0E">
            <w:pPr>
              <w:jc w:val="center"/>
              <w:rPr>
                <w:bCs/>
                <w:sz w:val="20"/>
                <w:szCs w:val="20"/>
              </w:rPr>
            </w:pPr>
            <w:r w:rsidRPr="00664A0E">
              <w:rPr>
                <w:bCs/>
                <w:sz w:val="20"/>
                <w:szCs w:val="20"/>
              </w:rPr>
              <w:t>VSS</w:t>
            </w:r>
          </w:p>
        </w:tc>
        <w:tc>
          <w:tcPr>
            <w:tcW w:w="1134" w:type="dxa"/>
            <w:tcBorders>
              <w:top w:val="single" w:sz="4" w:space="0" w:color="auto"/>
              <w:left w:val="single" w:sz="4" w:space="0" w:color="auto"/>
              <w:bottom w:val="single" w:sz="4" w:space="0" w:color="auto"/>
              <w:right w:val="single" w:sz="4" w:space="0" w:color="auto"/>
            </w:tcBorders>
          </w:tcPr>
          <w:p w14:paraId="48EAA9FB" w14:textId="77777777" w:rsidR="00664A0E" w:rsidRPr="00664A0E" w:rsidRDefault="00664A0E" w:rsidP="00664A0E">
            <w:pPr>
              <w:jc w:val="center"/>
              <w:rPr>
                <w:bCs/>
                <w:sz w:val="20"/>
                <w:szCs w:val="20"/>
              </w:rPr>
            </w:pPr>
            <w:r w:rsidRPr="00664A0E">
              <w:rPr>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6D87E144" w14:textId="77777777" w:rsidR="00664A0E" w:rsidRPr="00664A0E" w:rsidRDefault="00664A0E" w:rsidP="00664A0E">
            <w:pPr>
              <w:jc w:val="center"/>
              <w:rPr>
                <w:bCs/>
                <w:sz w:val="20"/>
                <w:szCs w:val="20"/>
              </w:rPr>
            </w:pPr>
            <w:r w:rsidRPr="00664A0E">
              <w:rPr>
                <w:bCs/>
                <w:sz w:val="20"/>
                <w:szCs w:val="20"/>
              </w:rPr>
              <w:t>nepopunjeno</w:t>
            </w:r>
          </w:p>
        </w:tc>
        <w:tc>
          <w:tcPr>
            <w:tcW w:w="1417" w:type="dxa"/>
            <w:tcBorders>
              <w:top w:val="single" w:sz="4" w:space="0" w:color="auto"/>
              <w:left w:val="single" w:sz="4" w:space="0" w:color="auto"/>
              <w:bottom w:val="single" w:sz="4" w:space="0" w:color="auto"/>
              <w:right w:val="single" w:sz="4" w:space="0" w:color="auto"/>
            </w:tcBorders>
          </w:tcPr>
          <w:p w14:paraId="10D9DACD" w14:textId="77777777" w:rsidR="00664A0E" w:rsidRPr="00664A0E" w:rsidRDefault="00664A0E" w:rsidP="00664A0E">
            <w:pPr>
              <w:rPr>
                <w:bCs/>
                <w:sz w:val="20"/>
                <w:szCs w:val="20"/>
              </w:rPr>
            </w:pPr>
          </w:p>
        </w:tc>
      </w:tr>
      <w:tr w:rsidR="00664A0E" w:rsidRPr="00664A0E" w14:paraId="70F9FC9F" w14:textId="77777777" w:rsidTr="0097520A">
        <w:tc>
          <w:tcPr>
            <w:tcW w:w="3828" w:type="dxa"/>
            <w:tcBorders>
              <w:top w:val="single" w:sz="4" w:space="0" w:color="auto"/>
              <w:left w:val="single" w:sz="4" w:space="0" w:color="auto"/>
              <w:bottom w:val="single" w:sz="4" w:space="0" w:color="auto"/>
              <w:right w:val="single" w:sz="4" w:space="0" w:color="auto"/>
            </w:tcBorders>
          </w:tcPr>
          <w:p w14:paraId="258925EA" w14:textId="77777777" w:rsidR="00664A0E" w:rsidRPr="00664A0E" w:rsidRDefault="00664A0E" w:rsidP="00664A0E">
            <w:pPr>
              <w:rPr>
                <w:bCs/>
                <w:sz w:val="20"/>
                <w:szCs w:val="20"/>
              </w:rPr>
            </w:pPr>
            <w:r w:rsidRPr="00664A0E">
              <w:rPr>
                <w:bCs/>
                <w:sz w:val="20"/>
                <w:szCs w:val="20"/>
              </w:rPr>
              <w:t>Viši stručni suradnik za socijalnu skrb, zdravstvenu zaštitu, mlade i civilno društvo</w:t>
            </w:r>
          </w:p>
        </w:tc>
        <w:tc>
          <w:tcPr>
            <w:tcW w:w="1559" w:type="dxa"/>
            <w:tcBorders>
              <w:top w:val="single" w:sz="4" w:space="0" w:color="auto"/>
              <w:left w:val="single" w:sz="4" w:space="0" w:color="auto"/>
              <w:bottom w:val="single" w:sz="4" w:space="0" w:color="auto"/>
              <w:right w:val="single" w:sz="4" w:space="0" w:color="auto"/>
            </w:tcBorders>
          </w:tcPr>
          <w:p w14:paraId="19803D6E" w14:textId="77777777" w:rsidR="00664A0E" w:rsidRPr="00664A0E" w:rsidRDefault="00664A0E" w:rsidP="00664A0E">
            <w:pPr>
              <w:jc w:val="center"/>
              <w:rPr>
                <w:bCs/>
                <w:sz w:val="20"/>
                <w:szCs w:val="20"/>
              </w:rPr>
            </w:pPr>
            <w:r w:rsidRPr="00664A0E">
              <w:rPr>
                <w:bCs/>
                <w:sz w:val="20"/>
                <w:szCs w:val="20"/>
              </w:rPr>
              <w:t>VSS</w:t>
            </w:r>
          </w:p>
        </w:tc>
        <w:tc>
          <w:tcPr>
            <w:tcW w:w="1134" w:type="dxa"/>
            <w:tcBorders>
              <w:top w:val="single" w:sz="4" w:space="0" w:color="auto"/>
              <w:left w:val="single" w:sz="4" w:space="0" w:color="auto"/>
              <w:bottom w:val="single" w:sz="4" w:space="0" w:color="auto"/>
              <w:right w:val="single" w:sz="4" w:space="0" w:color="auto"/>
            </w:tcBorders>
          </w:tcPr>
          <w:p w14:paraId="67C15A02" w14:textId="77777777" w:rsidR="00664A0E" w:rsidRPr="00664A0E" w:rsidRDefault="00664A0E" w:rsidP="00664A0E">
            <w:pPr>
              <w:jc w:val="center"/>
              <w:rPr>
                <w:bCs/>
                <w:sz w:val="20"/>
                <w:szCs w:val="20"/>
              </w:rPr>
            </w:pPr>
            <w:r w:rsidRPr="00664A0E">
              <w:rPr>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7FA6EFA4" w14:textId="77777777" w:rsidR="00664A0E" w:rsidRPr="00664A0E" w:rsidRDefault="00664A0E" w:rsidP="00664A0E">
            <w:pPr>
              <w:jc w:val="center"/>
              <w:rPr>
                <w:bCs/>
                <w:sz w:val="20"/>
                <w:szCs w:val="20"/>
              </w:rPr>
            </w:pPr>
            <w:r w:rsidRPr="00664A0E">
              <w:rPr>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42445C84" w14:textId="77777777" w:rsidR="00664A0E" w:rsidRPr="00664A0E" w:rsidRDefault="00664A0E" w:rsidP="00664A0E">
            <w:pPr>
              <w:rPr>
                <w:bCs/>
                <w:sz w:val="20"/>
                <w:szCs w:val="20"/>
              </w:rPr>
            </w:pPr>
            <w:r w:rsidRPr="00664A0E">
              <w:rPr>
                <w:bCs/>
                <w:sz w:val="20"/>
                <w:szCs w:val="20"/>
              </w:rPr>
              <w:t>nepopunjeno</w:t>
            </w:r>
          </w:p>
          <w:p w14:paraId="539E0A32" w14:textId="77777777" w:rsidR="00664A0E" w:rsidRPr="00664A0E" w:rsidRDefault="00664A0E" w:rsidP="00664A0E">
            <w:pPr>
              <w:rPr>
                <w:bCs/>
                <w:sz w:val="20"/>
                <w:szCs w:val="20"/>
              </w:rPr>
            </w:pPr>
          </w:p>
        </w:tc>
      </w:tr>
      <w:tr w:rsidR="00664A0E" w:rsidRPr="00664A0E" w14:paraId="58595F1E" w14:textId="77777777" w:rsidTr="0097520A">
        <w:tc>
          <w:tcPr>
            <w:tcW w:w="3828" w:type="dxa"/>
            <w:tcBorders>
              <w:top w:val="single" w:sz="4" w:space="0" w:color="auto"/>
              <w:left w:val="single" w:sz="4" w:space="0" w:color="auto"/>
              <w:bottom w:val="single" w:sz="4" w:space="0" w:color="auto"/>
              <w:right w:val="single" w:sz="4" w:space="0" w:color="auto"/>
            </w:tcBorders>
          </w:tcPr>
          <w:p w14:paraId="415D6582" w14:textId="77777777" w:rsidR="00664A0E" w:rsidRPr="00664A0E" w:rsidRDefault="00664A0E" w:rsidP="00664A0E">
            <w:pPr>
              <w:rPr>
                <w:bCs/>
                <w:sz w:val="20"/>
                <w:szCs w:val="20"/>
              </w:rPr>
            </w:pPr>
            <w:r w:rsidRPr="00664A0E">
              <w:rPr>
                <w:bCs/>
                <w:sz w:val="20"/>
                <w:szCs w:val="20"/>
              </w:rPr>
              <w:t xml:space="preserve">Viši stručni suradnik za socijalnu skrb i zdravstvenu zaštitu </w:t>
            </w:r>
          </w:p>
        </w:tc>
        <w:tc>
          <w:tcPr>
            <w:tcW w:w="1559" w:type="dxa"/>
            <w:tcBorders>
              <w:top w:val="single" w:sz="4" w:space="0" w:color="auto"/>
              <w:left w:val="single" w:sz="4" w:space="0" w:color="auto"/>
              <w:bottom w:val="single" w:sz="4" w:space="0" w:color="auto"/>
              <w:right w:val="single" w:sz="4" w:space="0" w:color="auto"/>
            </w:tcBorders>
          </w:tcPr>
          <w:p w14:paraId="370C0EE8" w14:textId="77777777" w:rsidR="00664A0E" w:rsidRPr="00664A0E" w:rsidRDefault="00664A0E" w:rsidP="00664A0E">
            <w:pPr>
              <w:jc w:val="center"/>
              <w:rPr>
                <w:bCs/>
                <w:sz w:val="20"/>
                <w:szCs w:val="20"/>
              </w:rPr>
            </w:pPr>
            <w:r w:rsidRPr="00664A0E">
              <w:rPr>
                <w:bCs/>
                <w:sz w:val="20"/>
                <w:szCs w:val="20"/>
              </w:rPr>
              <w:t>VSS</w:t>
            </w:r>
          </w:p>
        </w:tc>
        <w:tc>
          <w:tcPr>
            <w:tcW w:w="1134" w:type="dxa"/>
            <w:tcBorders>
              <w:top w:val="single" w:sz="4" w:space="0" w:color="auto"/>
              <w:left w:val="single" w:sz="4" w:space="0" w:color="auto"/>
              <w:bottom w:val="single" w:sz="4" w:space="0" w:color="auto"/>
              <w:right w:val="single" w:sz="4" w:space="0" w:color="auto"/>
            </w:tcBorders>
          </w:tcPr>
          <w:p w14:paraId="64A4BC96" w14:textId="77777777" w:rsidR="00664A0E" w:rsidRPr="00664A0E" w:rsidRDefault="00664A0E" w:rsidP="00664A0E">
            <w:pPr>
              <w:jc w:val="center"/>
              <w:rPr>
                <w:bCs/>
                <w:sz w:val="20"/>
                <w:szCs w:val="20"/>
              </w:rPr>
            </w:pPr>
            <w:r w:rsidRPr="00664A0E">
              <w:rPr>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1EE3AC52" w14:textId="77777777" w:rsidR="00664A0E" w:rsidRPr="00664A0E" w:rsidRDefault="00664A0E" w:rsidP="00664A0E">
            <w:pPr>
              <w:jc w:val="center"/>
              <w:rPr>
                <w:bCs/>
                <w:sz w:val="20"/>
                <w:szCs w:val="20"/>
              </w:rPr>
            </w:pPr>
            <w:r w:rsidRPr="00664A0E">
              <w:rPr>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1F5699DC" w14:textId="77777777" w:rsidR="00664A0E" w:rsidRPr="00664A0E" w:rsidRDefault="00664A0E" w:rsidP="00664A0E">
            <w:pPr>
              <w:rPr>
                <w:bCs/>
                <w:sz w:val="20"/>
                <w:szCs w:val="20"/>
              </w:rPr>
            </w:pPr>
            <w:r w:rsidRPr="00664A0E">
              <w:rPr>
                <w:bCs/>
                <w:sz w:val="20"/>
                <w:szCs w:val="20"/>
              </w:rPr>
              <w:t>Manuela Krepčić</w:t>
            </w:r>
          </w:p>
        </w:tc>
      </w:tr>
      <w:tr w:rsidR="00664A0E" w:rsidRPr="00664A0E" w14:paraId="3069017B" w14:textId="77777777" w:rsidTr="0097520A">
        <w:tc>
          <w:tcPr>
            <w:tcW w:w="3828" w:type="dxa"/>
            <w:tcBorders>
              <w:top w:val="single" w:sz="4" w:space="0" w:color="auto"/>
              <w:left w:val="single" w:sz="4" w:space="0" w:color="auto"/>
              <w:bottom w:val="single" w:sz="4" w:space="0" w:color="auto"/>
              <w:right w:val="single" w:sz="4" w:space="0" w:color="auto"/>
            </w:tcBorders>
          </w:tcPr>
          <w:p w14:paraId="77A2E5B3" w14:textId="77777777" w:rsidR="00664A0E" w:rsidRPr="00664A0E" w:rsidRDefault="00664A0E" w:rsidP="00664A0E">
            <w:pPr>
              <w:rPr>
                <w:bCs/>
                <w:sz w:val="20"/>
                <w:szCs w:val="20"/>
              </w:rPr>
            </w:pPr>
            <w:r w:rsidRPr="00664A0E">
              <w:rPr>
                <w:bCs/>
                <w:sz w:val="20"/>
                <w:szCs w:val="20"/>
              </w:rPr>
              <w:t>UKUPNO</w:t>
            </w:r>
          </w:p>
        </w:tc>
        <w:tc>
          <w:tcPr>
            <w:tcW w:w="1559" w:type="dxa"/>
            <w:tcBorders>
              <w:top w:val="single" w:sz="4" w:space="0" w:color="auto"/>
              <w:left w:val="single" w:sz="4" w:space="0" w:color="auto"/>
              <w:bottom w:val="single" w:sz="4" w:space="0" w:color="auto"/>
              <w:right w:val="single" w:sz="4" w:space="0" w:color="auto"/>
            </w:tcBorders>
          </w:tcPr>
          <w:p w14:paraId="3F530222" w14:textId="77777777" w:rsidR="00664A0E" w:rsidRPr="00664A0E" w:rsidRDefault="00664A0E" w:rsidP="00664A0E">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E85A0CD" w14:textId="77777777" w:rsidR="00664A0E" w:rsidRPr="00664A0E" w:rsidRDefault="00664A0E" w:rsidP="00664A0E">
            <w:pPr>
              <w:jc w:val="center"/>
              <w:rPr>
                <w:bCs/>
                <w:sz w:val="20"/>
                <w:szCs w:val="20"/>
              </w:rPr>
            </w:pPr>
            <w:r w:rsidRPr="00664A0E">
              <w:rPr>
                <w:bCs/>
                <w:sz w:val="20"/>
                <w:szCs w:val="20"/>
              </w:rPr>
              <w:t>12</w:t>
            </w:r>
          </w:p>
        </w:tc>
        <w:tc>
          <w:tcPr>
            <w:tcW w:w="1276" w:type="dxa"/>
            <w:tcBorders>
              <w:top w:val="single" w:sz="4" w:space="0" w:color="auto"/>
              <w:left w:val="single" w:sz="4" w:space="0" w:color="auto"/>
              <w:bottom w:val="single" w:sz="4" w:space="0" w:color="auto"/>
              <w:right w:val="single" w:sz="4" w:space="0" w:color="auto"/>
            </w:tcBorders>
          </w:tcPr>
          <w:p w14:paraId="1776B922" w14:textId="77777777" w:rsidR="00664A0E" w:rsidRPr="00664A0E" w:rsidRDefault="00664A0E" w:rsidP="00664A0E">
            <w:pPr>
              <w:jc w:val="center"/>
              <w:rPr>
                <w:bCs/>
                <w:sz w:val="20"/>
                <w:szCs w:val="20"/>
              </w:rPr>
            </w:pPr>
            <w:r w:rsidRPr="00664A0E">
              <w:rPr>
                <w:bCs/>
                <w:sz w:val="20"/>
                <w:szCs w:val="20"/>
              </w:rPr>
              <w:t>6</w:t>
            </w:r>
          </w:p>
        </w:tc>
        <w:tc>
          <w:tcPr>
            <w:tcW w:w="1417" w:type="dxa"/>
            <w:tcBorders>
              <w:top w:val="single" w:sz="4" w:space="0" w:color="auto"/>
              <w:left w:val="single" w:sz="4" w:space="0" w:color="auto"/>
              <w:bottom w:val="single" w:sz="4" w:space="0" w:color="auto"/>
              <w:right w:val="single" w:sz="4" w:space="0" w:color="auto"/>
            </w:tcBorders>
          </w:tcPr>
          <w:p w14:paraId="40A90D1E" w14:textId="77777777" w:rsidR="00664A0E" w:rsidRPr="00664A0E" w:rsidRDefault="00664A0E" w:rsidP="00664A0E">
            <w:pPr>
              <w:rPr>
                <w:bCs/>
                <w:sz w:val="20"/>
                <w:szCs w:val="20"/>
              </w:rPr>
            </w:pPr>
            <w:r w:rsidRPr="00664A0E">
              <w:rPr>
                <w:bCs/>
                <w:sz w:val="20"/>
                <w:szCs w:val="20"/>
              </w:rPr>
              <w:t xml:space="preserve">       </w:t>
            </w:r>
          </w:p>
        </w:tc>
      </w:tr>
    </w:tbl>
    <w:p w14:paraId="476A8D65" w14:textId="77777777" w:rsidR="00664A0E" w:rsidRPr="00664A0E" w:rsidRDefault="00664A0E" w:rsidP="00664A0E">
      <w:pPr>
        <w:rPr>
          <w:b/>
        </w:rPr>
      </w:pPr>
    </w:p>
    <w:p w14:paraId="4ADF684D" w14:textId="77777777" w:rsidR="00F928A0" w:rsidRPr="00F928A0" w:rsidRDefault="00F928A0" w:rsidP="00F928A0">
      <w:pPr>
        <w:jc w:val="both"/>
        <w:rPr>
          <w:b/>
        </w:rPr>
      </w:pPr>
    </w:p>
    <w:p w14:paraId="7A4EC9F3" w14:textId="77777777" w:rsidR="00F928A0" w:rsidRDefault="00F928A0" w:rsidP="00F928A0">
      <w:pPr>
        <w:jc w:val="center"/>
        <w:rPr>
          <w:b/>
        </w:rPr>
      </w:pPr>
    </w:p>
    <w:p w14:paraId="7AC7B6BC" w14:textId="77777777" w:rsidR="00F928A0" w:rsidRDefault="00F928A0" w:rsidP="00F928A0">
      <w:pPr>
        <w:jc w:val="center"/>
        <w:rPr>
          <w:b/>
        </w:rPr>
      </w:pPr>
    </w:p>
    <w:p w14:paraId="37FF7FDE" w14:textId="77777777" w:rsidR="00F928A0" w:rsidRDefault="00F928A0" w:rsidP="00F928A0">
      <w:pPr>
        <w:jc w:val="center"/>
        <w:rPr>
          <w:b/>
        </w:rPr>
      </w:pPr>
    </w:p>
    <w:p w14:paraId="28BB77BC" w14:textId="77777777" w:rsidR="00F928A0" w:rsidRDefault="00F928A0" w:rsidP="00F928A0">
      <w:pPr>
        <w:jc w:val="center"/>
        <w:rPr>
          <w:b/>
        </w:rPr>
      </w:pPr>
    </w:p>
    <w:p w14:paraId="3A619377" w14:textId="77777777" w:rsidR="00F928A0" w:rsidRDefault="00F928A0" w:rsidP="00F928A0">
      <w:pPr>
        <w:jc w:val="center"/>
        <w:rPr>
          <w:b/>
        </w:rPr>
      </w:pPr>
    </w:p>
    <w:p w14:paraId="10891FC2" w14:textId="77777777" w:rsidR="00F928A0" w:rsidRDefault="00F928A0" w:rsidP="00F928A0">
      <w:pPr>
        <w:jc w:val="center"/>
        <w:rPr>
          <w:b/>
        </w:rPr>
      </w:pPr>
    </w:p>
    <w:p w14:paraId="04DAADCF" w14:textId="77777777" w:rsidR="00F928A0" w:rsidRDefault="00F928A0" w:rsidP="00F928A0">
      <w:pPr>
        <w:jc w:val="center"/>
        <w:rPr>
          <w:b/>
        </w:rPr>
      </w:pPr>
    </w:p>
    <w:p w14:paraId="4B2272C3" w14:textId="77777777" w:rsidR="00F928A0" w:rsidRDefault="00F928A0" w:rsidP="00F928A0">
      <w:pPr>
        <w:jc w:val="center"/>
        <w:rPr>
          <w:b/>
        </w:rPr>
      </w:pPr>
    </w:p>
    <w:p w14:paraId="3256B0A0" w14:textId="77777777" w:rsidR="00F928A0" w:rsidRDefault="00F928A0" w:rsidP="00F928A0">
      <w:pPr>
        <w:jc w:val="center"/>
        <w:rPr>
          <w:b/>
        </w:rPr>
      </w:pPr>
    </w:p>
    <w:p w14:paraId="43973B67" w14:textId="77777777" w:rsidR="00F928A0" w:rsidRDefault="00F928A0" w:rsidP="00F928A0">
      <w:pPr>
        <w:jc w:val="center"/>
        <w:rPr>
          <w:b/>
        </w:rPr>
      </w:pPr>
    </w:p>
    <w:p w14:paraId="6714AFE7" w14:textId="77777777" w:rsidR="00F928A0" w:rsidRDefault="00F928A0" w:rsidP="00F928A0">
      <w:pPr>
        <w:jc w:val="center"/>
        <w:rPr>
          <w:b/>
        </w:rPr>
      </w:pPr>
    </w:p>
    <w:p w14:paraId="4E207386" w14:textId="77777777" w:rsidR="00F928A0" w:rsidRDefault="00F928A0" w:rsidP="00F928A0">
      <w:pPr>
        <w:jc w:val="center"/>
        <w:rPr>
          <w:b/>
        </w:rPr>
      </w:pPr>
    </w:p>
    <w:p w14:paraId="75C91E96" w14:textId="77777777" w:rsidR="00F928A0" w:rsidRDefault="00F928A0" w:rsidP="00F928A0">
      <w:pPr>
        <w:jc w:val="center"/>
        <w:rPr>
          <w:b/>
        </w:rPr>
      </w:pPr>
    </w:p>
    <w:p w14:paraId="0FD70536" w14:textId="77777777" w:rsidR="00F928A0" w:rsidRDefault="00F928A0" w:rsidP="00F928A0">
      <w:pPr>
        <w:jc w:val="center"/>
        <w:rPr>
          <w:b/>
        </w:rPr>
      </w:pPr>
    </w:p>
    <w:p w14:paraId="738B9C22" w14:textId="77777777" w:rsidR="00F928A0" w:rsidRDefault="00F928A0" w:rsidP="00F928A0">
      <w:pPr>
        <w:jc w:val="center"/>
        <w:rPr>
          <w:b/>
        </w:rPr>
      </w:pPr>
    </w:p>
    <w:p w14:paraId="5019A13B" w14:textId="77777777" w:rsidR="00F928A0" w:rsidRDefault="00F928A0" w:rsidP="00F928A0">
      <w:pPr>
        <w:jc w:val="center"/>
        <w:rPr>
          <w:b/>
        </w:rPr>
      </w:pPr>
    </w:p>
    <w:p w14:paraId="1938253C" w14:textId="77777777" w:rsidR="00F928A0" w:rsidRDefault="00F928A0" w:rsidP="00F928A0">
      <w:pPr>
        <w:jc w:val="center"/>
        <w:rPr>
          <w:b/>
        </w:rPr>
      </w:pPr>
    </w:p>
    <w:p w14:paraId="063199C5" w14:textId="77777777" w:rsidR="00F928A0" w:rsidRDefault="00F928A0" w:rsidP="00F928A0">
      <w:pPr>
        <w:jc w:val="center"/>
        <w:rPr>
          <w:b/>
        </w:rPr>
      </w:pPr>
    </w:p>
    <w:p w14:paraId="628FED56" w14:textId="77777777" w:rsidR="00F928A0" w:rsidRDefault="00F928A0" w:rsidP="00F928A0">
      <w:pPr>
        <w:jc w:val="center"/>
        <w:rPr>
          <w:b/>
        </w:rPr>
      </w:pPr>
    </w:p>
    <w:p w14:paraId="3E352C82" w14:textId="77777777" w:rsidR="00F928A0" w:rsidRDefault="00F928A0" w:rsidP="00F928A0">
      <w:pPr>
        <w:jc w:val="center"/>
        <w:rPr>
          <w:b/>
        </w:rPr>
      </w:pPr>
    </w:p>
    <w:p w14:paraId="2DD61FCD" w14:textId="77777777" w:rsidR="00F928A0" w:rsidRDefault="00F928A0" w:rsidP="00F928A0">
      <w:pPr>
        <w:jc w:val="center"/>
        <w:rPr>
          <w:b/>
        </w:rPr>
      </w:pPr>
    </w:p>
    <w:p w14:paraId="21195816" w14:textId="77777777" w:rsidR="00F928A0" w:rsidRDefault="00F928A0" w:rsidP="00F928A0">
      <w:pPr>
        <w:jc w:val="center"/>
        <w:rPr>
          <w:b/>
        </w:rPr>
      </w:pPr>
    </w:p>
    <w:p w14:paraId="2D8C26E7" w14:textId="77777777" w:rsidR="00F928A0" w:rsidRDefault="00F928A0" w:rsidP="00F928A0">
      <w:pPr>
        <w:jc w:val="center"/>
        <w:rPr>
          <w:b/>
        </w:rPr>
      </w:pPr>
    </w:p>
    <w:p w14:paraId="17FCA543" w14:textId="77777777" w:rsidR="00F928A0" w:rsidRDefault="00F928A0" w:rsidP="00F928A0">
      <w:pPr>
        <w:jc w:val="center"/>
        <w:rPr>
          <w:b/>
        </w:rPr>
      </w:pPr>
    </w:p>
    <w:p w14:paraId="48665CB4" w14:textId="77777777" w:rsidR="00F928A0" w:rsidRDefault="00F928A0" w:rsidP="00F928A0">
      <w:pPr>
        <w:jc w:val="center"/>
        <w:rPr>
          <w:b/>
        </w:rPr>
      </w:pPr>
    </w:p>
    <w:p w14:paraId="6DAB68D0" w14:textId="77777777" w:rsidR="00F928A0" w:rsidRDefault="00F928A0" w:rsidP="00F928A0">
      <w:pPr>
        <w:jc w:val="center"/>
        <w:rPr>
          <w:b/>
        </w:rPr>
      </w:pPr>
    </w:p>
    <w:p w14:paraId="470302D0" w14:textId="77777777" w:rsidR="00F928A0" w:rsidRDefault="00F928A0" w:rsidP="00F928A0">
      <w:pPr>
        <w:jc w:val="center"/>
        <w:rPr>
          <w:b/>
        </w:rPr>
      </w:pPr>
    </w:p>
    <w:p w14:paraId="7BCB3749" w14:textId="77777777" w:rsidR="00F928A0" w:rsidRDefault="00F928A0" w:rsidP="00F928A0">
      <w:pPr>
        <w:jc w:val="center"/>
        <w:rPr>
          <w:b/>
        </w:rPr>
      </w:pPr>
    </w:p>
    <w:p w14:paraId="3FEC74B0" w14:textId="77777777" w:rsidR="00F928A0" w:rsidRDefault="00F928A0" w:rsidP="00F928A0">
      <w:pPr>
        <w:jc w:val="center"/>
        <w:rPr>
          <w:b/>
        </w:rPr>
      </w:pPr>
    </w:p>
    <w:p w14:paraId="168DAB1A" w14:textId="77777777" w:rsidR="00F928A0" w:rsidRDefault="00F928A0" w:rsidP="00F928A0">
      <w:pPr>
        <w:jc w:val="center"/>
        <w:rPr>
          <w:b/>
        </w:rPr>
      </w:pPr>
    </w:p>
    <w:p w14:paraId="485E691D" w14:textId="77777777" w:rsidR="00F928A0" w:rsidRDefault="00F928A0" w:rsidP="00F928A0">
      <w:pPr>
        <w:jc w:val="center"/>
        <w:rPr>
          <w:b/>
        </w:rPr>
      </w:pPr>
    </w:p>
    <w:p w14:paraId="59ED553C" w14:textId="77777777" w:rsidR="00F928A0" w:rsidRDefault="00F928A0" w:rsidP="00F928A0">
      <w:pPr>
        <w:jc w:val="center"/>
        <w:rPr>
          <w:b/>
        </w:rPr>
      </w:pPr>
    </w:p>
    <w:p w14:paraId="7233278D" w14:textId="77777777" w:rsidR="00F928A0" w:rsidRDefault="00F928A0" w:rsidP="00F928A0">
      <w:pPr>
        <w:jc w:val="center"/>
        <w:rPr>
          <w:b/>
        </w:rPr>
      </w:pPr>
    </w:p>
    <w:p w14:paraId="0C7AE49D" w14:textId="77777777" w:rsidR="00F928A0" w:rsidRDefault="00F928A0" w:rsidP="00F928A0">
      <w:pPr>
        <w:jc w:val="center"/>
        <w:rPr>
          <w:b/>
        </w:rPr>
      </w:pPr>
    </w:p>
    <w:p w14:paraId="77B12990" w14:textId="2F813FD7" w:rsidR="00F928A0" w:rsidRPr="00F928A0" w:rsidRDefault="00F928A0" w:rsidP="00F928A0">
      <w:pPr>
        <w:jc w:val="center"/>
        <w:rPr>
          <w:b/>
        </w:rPr>
      </w:pPr>
      <w:r w:rsidRPr="00F928A0">
        <w:rPr>
          <w:b/>
        </w:rPr>
        <w:lastRenderedPageBreak/>
        <w:t>IZVJEŠĆE</w:t>
      </w:r>
    </w:p>
    <w:p w14:paraId="6294601D" w14:textId="77777777" w:rsidR="00F928A0" w:rsidRPr="00F928A0" w:rsidRDefault="00F928A0" w:rsidP="00F928A0">
      <w:pPr>
        <w:jc w:val="center"/>
        <w:rPr>
          <w:b/>
        </w:rPr>
      </w:pPr>
      <w:r w:rsidRPr="00F928A0">
        <w:rPr>
          <w:b/>
        </w:rPr>
        <w:t>o radu Upravnog odjela za gospodarstvo i EU fondove</w:t>
      </w:r>
    </w:p>
    <w:p w14:paraId="71381A77" w14:textId="77777777" w:rsidR="00F928A0" w:rsidRPr="00F928A0" w:rsidRDefault="00F928A0" w:rsidP="00F928A0">
      <w:pPr>
        <w:jc w:val="center"/>
        <w:rPr>
          <w:b/>
        </w:rPr>
      </w:pPr>
      <w:r w:rsidRPr="00F928A0">
        <w:rPr>
          <w:b/>
        </w:rPr>
        <w:t>za period od 1. 7. do 31. 12. 2024. godine</w:t>
      </w:r>
    </w:p>
    <w:p w14:paraId="105C3095" w14:textId="77777777" w:rsidR="00F928A0" w:rsidRPr="00F928A0" w:rsidRDefault="00F928A0" w:rsidP="00F928A0">
      <w:pPr>
        <w:jc w:val="both"/>
        <w:rPr>
          <w:u w:val="single"/>
        </w:rPr>
      </w:pPr>
    </w:p>
    <w:p w14:paraId="3BC08697" w14:textId="77777777" w:rsidR="00F928A0" w:rsidRPr="00F928A0" w:rsidRDefault="00F928A0" w:rsidP="00F928A0">
      <w:pPr>
        <w:jc w:val="both"/>
      </w:pPr>
      <w:r w:rsidRPr="00F928A0">
        <w:tab/>
        <w:t xml:space="preserve">Ovo izvješće obuhvaća prikaz poslova koji su se u Upravnom odjelu za gospodarstvo i EU fondove obavljali u razdoblju od 1. 7. do 31. 12. 2024. godine. </w:t>
      </w:r>
    </w:p>
    <w:p w14:paraId="63F82D1D" w14:textId="77777777" w:rsidR="00F928A0" w:rsidRPr="00F928A0" w:rsidRDefault="00F928A0" w:rsidP="00F928A0">
      <w:pPr>
        <w:ind w:firstLine="708"/>
        <w:jc w:val="both"/>
      </w:pPr>
      <w:r w:rsidRPr="00F928A0">
        <w:t>Izvješće sadrži cjeline:</w:t>
      </w:r>
    </w:p>
    <w:p w14:paraId="42E79EB5" w14:textId="77777777" w:rsidR="00F928A0" w:rsidRPr="00F928A0" w:rsidRDefault="00F928A0" w:rsidP="00F928A0">
      <w:pPr>
        <w:ind w:firstLine="708"/>
        <w:jc w:val="both"/>
      </w:pPr>
      <w:r w:rsidRPr="00F928A0">
        <w:t>1. Organizacija i djelokrug rada upravnog odjela,</w:t>
      </w:r>
    </w:p>
    <w:p w14:paraId="4AC0522E" w14:textId="77777777" w:rsidR="00F928A0" w:rsidRPr="00F928A0" w:rsidRDefault="00F928A0" w:rsidP="00F928A0">
      <w:pPr>
        <w:ind w:firstLine="708"/>
        <w:jc w:val="both"/>
      </w:pPr>
      <w:r w:rsidRPr="00F928A0">
        <w:t xml:space="preserve">2. Gospodarstvo, </w:t>
      </w:r>
    </w:p>
    <w:p w14:paraId="4F1D930A" w14:textId="77777777" w:rsidR="00F928A0" w:rsidRPr="00F928A0" w:rsidRDefault="00F928A0" w:rsidP="00F928A0">
      <w:pPr>
        <w:ind w:firstLine="708"/>
        <w:jc w:val="both"/>
      </w:pPr>
      <w:r w:rsidRPr="00F928A0">
        <w:t>3. Poljoprivreda,</w:t>
      </w:r>
    </w:p>
    <w:p w14:paraId="3C9EC8CA" w14:textId="77777777" w:rsidR="00F928A0" w:rsidRPr="00F928A0" w:rsidRDefault="00F928A0" w:rsidP="00F928A0">
      <w:pPr>
        <w:ind w:firstLine="708"/>
        <w:jc w:val="both"/>
      </w:pPr>
      <w:r w:rsidRPr="00F928A0">
        <w:t>4. Poslovni prostori i stanovi,</w:t>
      </w:r>
    </w:p>
    <w:p w14:paraId="3289C546" w14:textId="77777777" w:rsidR="00F928A0" w:rsidRPr="00F928A0" w:rsidRDefault="00F928A0" w:rsidP="00F928A0">
      <w:pPr>
        <w:ind w:firstLine="708"/>
        <w:jc w:val="both"/>
      </w:pPr>
      <w:r w:rsidRPr="00F928A0">
        <w:t>5. EU fondovi i razvojni projekti,</w:t>
      </w:r>
    </w:p>
    <w:p w14:paraId="6A61EABD" w14:textId="77777777" w:rsidR="00F928A0" w:rsidRPr="00F928A0" w:rsidRDefault="00F928A0" w:rsidP="00F928A0">
      <w:pPr>
        <w:ind w:firstLine="708"/>
        <w:jc w:val="both"/>
      </w:pPr>
      <w:r w:rsidRPr="00F928A0">
        <w:t>6. Zaključak.</w:t>
      </w:r>
    </w:p>
    <w:p w14:paraId="00BD8272" w14:textId="77777777" w:rsidR="00F928A0" w:rsidRPr="00F928A0" w:rsidRDefault="00F928A0" w:rsidP="00F928A0">
      <w:pPr>
        <w:jc w:val="both"/>
        <w:rPr>
          <w:u w:val="single"/>
        </w:rPr>
      </w:pPr>
    </w:p>
    <w:p w14:paraId="014203A5" w14:textId="77777777" w:rsidR="00F928A0" w:rsidRPr="00F928A0" w:rsidRDefault="00F928A0" w:rsidP="003C2E44">
      <w:pPr>
        <w:numPr>
          <w:ilvl w:val="0"/>
          <w:numId w:val="4"/>
        </w:numPr>
        <w:contextualSpacing/>
        <w:jc w:val="both"/>
        <w:rPr>
          <w:rFonts w:eastAsia="Calibri"/>
          <w:b/>
          <w:lang w:eastAsia="en-US"/>
        </w:rPr>
      </w:pPr>
      <w:r w:rsidRPr="00F928A0">
        <w:rPr>
          <w:rFonts w:eastAsia="Calibri"/>
          <w:b/>
          <w:lang w:eastAsia="en-US"/>
        </w:rPr>
        <w:t>Organizacija i djelokrug rada upravnog odjela</w:t>
      </w:r>
    </w:p>
    <w:p w14:paraId="5C927535" w14:textId="77777777" w:rsidR="00F928A0" w:rsidRPr="00F928A0" w:rsidRDefault="00F928A0" w:rsidP="00F928A0">
      <w:pPr>
        <w:jc w:val="both"/>
        <w:rPr>
          <w:b/>
        </w:rPr>
      </w:pPr>
    </w:p>
    <w:p w14:paraId="79A7544B" w14:textId="77777777" w:rsidR="00F928A0" w:rsidRPr="00F928A0" w:rsidRDefault="00F928A0" w:rsidP="00F928A0">
      <w:pPr>
        <w:ind w:firstLine="708"/>
        <w:jc w:val="both"/>
      </w:pPr>
      <w:r w:rsidRPr="00F928A0">
        <w:t>Odlukom o ustrojstvu upravnih tijela Grada Poreča („Službeni glasnik Grada Poreča– Parenzo“ br. 08/21) utvrđeno je ustrojstvo i područje rada Upravnog odjela za gospodarstvo i EU fondove koji se sastoji od:</w:t>
      </w:r>
    </w:p>
    <w:p w14:paraId="2359B144" w14:textId="77777777" w:rsidR="00F928A0" w:rsidRPr="00F928A0" w:rsidRDefault="00F928A0" w:rsidP="003C2E44">
      <w:pPr>
        <w:numPr>
          <w:ilvl w:val="0"/>
          <w:numId w:val="3"/>
        </w:numPr>
        <w:contextualSpacing/>
        <w:jc w:val="both"/>
        <w:rPr>
          <w:rFonts w:eastAsia="Calibri"/>
          <w:lang w:eastAsia="en-US"/>
        </w:rPr>
      </w:pPr>
      <w:r w:rsidRPr="00F928A0">
        <w:rPr>
          <w:rFonts w:eastAsia="Calibri"/>
          <w:lang w:eastAsia="en-US"/>
        </w:rPr>
        <w:t xml:space="preserve">Odsjeka za gospodarstvo i poljoprivredu </w:t>
      </w:r>
    </w:p>
    <w:p w14:paraId="42F24675" w14:textId="77777777" w:rsidR="00F928A0" w:rsidRPr="00F928A0" w:rsidRDefault="00F928A0" w:rsidP="003C2E44">
      <w:pPr>
        <w:numPr>
          <w:ilvl w:val="0"/>
          <w:numId w:val="3"/>
        </w:numPr>
        <w:contextualSpacing/>
        <w:jc w:val="both"/>
        <w:rPr>
          <w:rFonts w:eastAsia="Calibri"/>
          <w:lang w:eastAsia="en-US"/>
        </w:rPr>
      </w:pPr>
      <w:r w:rsidRPr="00F928A0">
        <w:rPr>
          <w:rFonts w:eastAsia="Calibri"/>
          <w:lang w:eastAsia="en-US"/>
        </w:rPr>
        <w:t>Odsjeka za EU fondove i razvojne projekte.</w:t>
      </w:r>
    </w:p>
    <w:p w14:paraId="6385DEA7" w14:textId="77777777" w:rsidR="00F928A0" w:rsidRPr="00F928A0" w:rsidRDefault="00F928A0" w:rsidP="00F928A0">
      <w:pPr>
        <w:jc w:val="both"/>
      </w:pPr>
    </w:p>
    <w:p w14:paraId="21BB98F1" w14:textId="77777777" w:rsidR="00F928A0" w:rsidRPr="00F928A0" w:rsidRDefault="00F928A0" w:rsidP="00F928A0">
      <w:pPr>
        <w:ind w:firstLine="720"/>
        <w:jc w:val="both"/>
      </w:pPr>
      <w:r w:rsidRPr="00F928A0">
        <w:rPr>
          <w:b/>
          <w:bCs/>
        </w:rPr>
        <w:t>Odsjek za gospodarstvo i poljoprivredu</w:t>
      </w:r>
      <w:r w:rsidRPr="00F928A0">
        <w:t xml:space="preserve"> obavlja poslove u vezi s poticanjem razvoja gospodarstva u sklopu planiranja prostornih i infrastrukturnih uvjeta na području Grada, poslove vezane uz poticanje rasta i razvoja poduzetništva, lokalnog gospodarstva, poljoprivrede, turizma i održivog razvoja, utvrđivanje interesa i potreba poduzetništva, osiguranje inicijalnih sredstava za razvoj poduzetništva i pomoći poduzetnicima za ostvarenje pojedinih poduzetničkih programa, poticanje i razvoj investicijskog okruženja te unapređenje poduzetničke infrastrukture, poslove u oblasti gospodarstva iz nadležnosti Grada, zaštite potrošača, evidentiranje i čuvanje isprava o trgovačkim društvima, ustanovama i drugim pravnim osobama u potpunom ili djelomičnom vlasništvu Grada Poreča-Parenzo, isprava o pravu na dionice, udjele i slično, poslove izrade prijedloga kriterija i mjerila za korištenje poslovnih prostora, imovinsko - pravne poslove koji se odnose na zakup poslovnih prostora te zakup i korištenje stanova u vlasništvu Grada, poslove koji se odnose na unapređivanje i razvoj poljoprivrede, pružanje potpore programima udruga poljoprivrednika, provođenje mjera i aktivnosti u svezi gospodarenja državnim poljoprivrednim zemljištem, imovinsko - pravne poslove koji se odnose na prodaju državnog poljoprivrednog zemljišta, praćenje stanja i vođenje evidencija poljoprivrednog zemljišta i poslove poljoprivrednog redarstva, poslove vezane uz razvoj i unaprjeđenje turizma, definiranje i izrada strateških dokumenata za Grad, priprema, provedba i razvoj programa i aktivnosti u području održivog razvoja i poslove vezane uz strategiju razvoja Grada itd.</w:t>
      </w:r>
    </w:p>
    <w:p w14:paraId="34E71B16" w14:textId="77777777" w:rsidR="00F928A0" w:rsidRPr="00F928A0" w:rsidRDefault="00F928A0" w:rsidP="00F928A0">
      <w:pPr>
        <w:ind w:firstLine="720"/>
        <w:jc w:val="both"/>
      </w:pPr>
      <w:r w:rsidRPr="00F928A0">
        <w:t xml:space="preserve">U </w:t>
      </w:r>
      <w:r w:rsidRPr="00F928A0">
        <w:rPr>
          <w:b/>
          <w:bCs/>
        </w:rPr>
        <w:t>Odsjeku za gospodarstvo i EU fondove</w:t>
      </w:r>
      <w:r w:rsidRPr="00F928A0">
        <w:t xml:space="preserve"> obavljaju se poslovi pripreme i izrade projekata i programa suradnje sa subjektima s područja Europske unije sukladno propisima, pripreme prijedloga sporazuma o suradnji, organizacija bilateralne i druge suradnje s regijama u inozemstvu, provedba i sudjelovanje u međunarodnim programima, poslovi vezani uz članstvo u međunarodnim organizacijama u kontekstu korištenja EU fondova kao i aktivnosti koje proizlaze iz članstva, poslovi pribavljanja i distribuiranja informacija o potencijalnim izvorima financiranja, poslovi pripreme, prijave i provedbe projekata u okviru EU i drugih natječaja i fondova, osnivanje i vođenje baze podataka o EU i drugim projektima Grada sufinanciranim iz drugih izvora, praćenje provedbe ugovora financiranih iz bespovratnih sredstava, suradnja s međunarodnim i državnim institucijama i tijelima te razvojnim agencijama u planiranju, pripremi i provedbi razvojnih programa i projekata itd. </w:t>
      </w:r>
    </w:p>
    <w:p w14:paraId="2106E40D" w14:textId="77777777" w:rsidR="00F928A0" w:rsidRPr="00F928A0" w:rsidRDefault="00F928A0" w:rsidP="00F928A0">
      <w:pPr>
        <w:ind w:firstLine="708"/>
        <w:jc w:val="both"/>
      </w:pPr>
      <w:r w:rsidRPr="00F928A0">
        <w:lastRenderedPageBreak/>
        <w:t xml:space="preserve">U Upravnom odjelu je </w:t>
      </w:r>
      <w:r w:rsidRPr="00F928A0">
        <w:rPr>
          <w:color w:val="000000"/>
        </w:rPr>
        <w:t xml:space="preserve">sistematizirano 10 radnih mjesta od čega je na neodređeno vrijeme popunjeno </w:t>
      </w:r>
      <w:r w:rsidRPr="00F928A0">
        <w:rPr>
          <w:b/>
          <w:bCs/>
          <w:color w:val="000000"/>
        </w:rPr>
        <w:t>7 radnih mjesta</w:t>
      </w:r>
      <w:r w:rsidRPr="00F928A0">
        <w:rPr>
          <w:color w:val="000000"/>
        </w:rPr>
        <w:t>. U izvještajno</w:t>
      </w:r>
      <w:r w:rsidRPr="00F928A0">
        <w:t>m razdoblju postojao je privremeni manjak službenika (npr. radi korištenja porodiljnog dopusta) u nekim odsjecima unatoč čemu se nastojalo sve poslove i obveze izvršavati u definiranim rokovima.</w:t>
      </w:r>
    </w:p>
    <w:p w14:paraId="20677E06" w14:textId="77777777" w:rsidR="00F928A0" w:rsidRPr="00F928A0" w:rsidRDefault="00F928A0" w:rsidP="00F928A0">
      <w:pPr>
        <w:ind w:firstLine="708"/>
        <w:jc w:val="both"/>
      </w:pPr>
      <w:r w:rsidRPr="00F928A0">
        <w:t xml:space="preserve">Ovom Izvješću prilaže se pregled propisanih i popunjenih radnih mjesta u Upravnom odjelu sa stanjem u </w:t>
      </w:r>
      <w:r w:rsidRPr="00F928A0">
        <w:rPr>
          <w:color w:val="000000"/>
        </w:rPr>
        <w:t xml:space="preserve">prosincu 2024. </w:t>
      </w:r>
      <w:r w:rsidRPr="00F928A0">
        <w:t xml:space="preserve">godine.  </w:t>
      </w:r>
    </w:p>
    <w:p w14:paraId="3D5A619B" w14:textId="77777777" w:rsidR="00F928A0" w:rsidRPr="00F928A0" w:rsidRDefault="00F928A0" w:rsidP="00F928A0">
      <w:pPr>
        <w:jc w:val="both"/>
        <w:rPr>
          <w:bCs/>
          <w:color w:val="000000"/>
        </w:rPr>
      </w:pPr>
      <w:r w:rsidRPr="00F928A0">
        <w:rPr>
          <w:bCs/>
          <w:color w:val="FF0000"/>
        </w:rPr>
        <w:t xml:space="preserve">          </w:t>
      </w:r>
    </w:p>
    <w:p w14:paraId="4F5F3E57" w14:textId="77777777" w:rsidR="00F928A0" w:rsidRPr="00F928A0" w:rsidRDefault="00F928A0" w:rsidP="00F928A0">
      <w:pPr>
        <w:rPr>
          <w:b/>
        </w:rPr>
      </w:pPr>
      <w:r w:rsidRPr="00F928A0">
        <w:rPr>
          <w:b/>
        </w:rPr>
        <w:t>2. Gospodarstvo</w:t>
      </w:r>
    </w:p>
    <w:p w14:paraId="13E770F1" w14:textId="77777777" w:rsidR="00F928A0" w:rsidRPr="00F928A0" w:rsidRDefault="00F928A0" w:rsidP="00F928A0">
      <w:pPr>
        <w:rPr>
          <w:highlight w:val="yellow"/>
        </w:rPr>
      </w:pPr>
    </w:p>
    <w:p w14:paraId="30E47F28" w14:textId="77777777" w:rsidR="00F928A0" w:rsidRPr="00F928A0" w:rsidRDefault="00F928A0" w:rsidP="00F928A0">
      <w:pPr>
        <w:spacing w:line="0" w:lineRule="atLeast"/>
        <w:ind w:firstLine="708"/>
        <w:jc w:val="both"/>
        <w:rPr>
          <w:rFonts w:eastAsia="Calibri"/>
          <w:bCs/>
          <w:lang w:eastAsia="en-US"/>
        </w:rPr>
      </w:pPr>
      <w:r w:rsidRPr="00F928A0">
        <w:rPr>
          <w:rFonts w:eastAsia="Calibri"/>
          <w:lang w:eastAsia="en-US"/>
        </w:rPr>
        <w:t xml:space="preserve">Tijekom izvještajnog razdoblja, temeljem pojedinačnih zahtjeva pravnih i fizičkih osoba, izdano je </w:t>
      </w:r>
      <w:r w:rsidRPr="00F928A0">
        <w:rPr>
          <w:rFonts w:eastAsia="Calibri"/>
          <w:bCs/>
          <w:lang w:eastAsia="en-US"/>
        </w:rPr>
        <w:t>59</w:t>
      </w:r>
      <w:r w:rsidRPr="00F928A0">
        <w:rPr>
          <w:rFonts w:eastAsia="Calibri"/>
          <w:lang w:eastAsia="en-US"/>
        </w:rPr>
        <w:t xml:space="preserve"> odobrenja za izvođenje žive glazbe ili puštanje reproducirane glazbe sukladno Odluci o komunalnom redu. Izdano je 12 zaključaka o dozvoljenom prekoračenju najviše dopuštene razine buke za vrijeme održavanja manifestacija i izdana su 3 odobrenja za produženje radnog vremena ugostiteljskih objekata.</w:t>
      </w:r>
      <w:r w:rsidRPr="00F928A0">
        <w:rPr>
          <w:rFonts w:eastAsia="Calibri"/>
          <w:bCs/>
          <w:lang w:eastAsia="en-US"/>
        </w:rPr>
        <w:t xml:space="preserve"> </w:t>
      </w:r>
    </w:p>
    <w:p w14:paraId="48EEDE73" w14:textId="77777777" w:rsidR="00F928A0" w:rsidRPr="00F928A0" w:rsidRDefault="00F928A0" w:rsidP="00F928A0">
      <w:pPr>
        <w:spacing w:line="0" w:lineRule="atLeast"/>
        <w:ind w:firstLine="708"/>
        <w:jc w:val="both"/>
        <w:rPr>
          <w:rFonts w:eastAsia="Calibri"/>
          <w:lang w:eastAsia="en-US"/>
        </w:rPr>
      </w:pPr>
      <w:r w:rsidRPr="00F928A0">
        <w:rPr>
          <w:rFonts w:eastAsia="Calibri"/>
          <w:lang w:eastAsia="en-US"/>
        </w:rPr>
        <w:t xml:space="preserve">U izvještajnom su razdoblju donesene Izmjene i dopune Programa poticanja razvoja poduzetništva za 2024. godinu. Održane su dvije sjednice Povjerenstva za dodjelu potpora za razvoj poduzetništva Grada Poreča-Parenzo na temelju čijih su Odluka o dodjeli potpore u spomenutom razdoblju odobrene 24 potpore trgovačkim društvima i obrtima, u ukupnom iznosu od 18.712,81 eura. Za </w:t>
      </w:r>
      <w:r w:rsidRPr="00F928A0">
        <w:rPr>
          <w:rFonts w:eastAsia="Calibri"/>
        </w:rPr>
        <w:t xml:space="preserve">potpore poduzetnicima početnicima koji prvi put otvaraju obrt ili trgovačko društvo iz Proračuna je izdvojeno </w:t>
      </w:r>
      <w:r w:rsidRPr="00F928A0">
        <w:rPr>
          <w:rFonts w:cs="Calibri"/>
        </w:rPr>
        <w:t xml:space="preserve">7.039,89 </w:t>
      </w:r>
      <w:r w:rsidRPr="00F928A0">
        <w:rPr>
          <w:rFonts w:eastAsia="Calibri"/>
          <w:lang w:eastAsia="en-US"/>
        </w:rPr>
        <w:t>eura</w:t>
      </w:r>
      <w:r w:rsidRPr="00F928A0">
        <w:rPr>
          <w:rFonts w:eastAsia="Calibri"/>
        </w:rPr>
        <w:t>, za potpore za izradu web stranice i web shopa izdvojeno je 3.768,75 eura, za potpore za subvencioniranje nabave dugotrajne materijalne imovine izdvojeno je 5.040,90 eura, za potpore za uvođenje inovacija u proizvodnju izdvojeno je 1.200,00 eura dok je za potpore za subvencioniranje boravka djeteta u dječjem vrtiću ženama poduzetnicama početnicama izdvojeno 1.663,27 eura.</w:t>
      </w:r>
    </w:p>
    <w:p w14:paraId="0ED8AF1B" w14:textId="77777777" w:rsidR="00F928A0" w:rsidRPr="00F928A0" w:rsidRDefault="00F928A0" w:rsidP="00F928A0">
      <w:pPr>
        <w:ind w:firstLine="708"/>
        <w:jc w:val="both"/>
        <w:rPr>
          <w:rFonts w:eastAsia="Calibri"/>
        </w:rPr>
      </w:pPr>
      <w:r w:rsidRPr="00F928A0">
        <w:rPr>
          <w:rFonts w:eastAsia="Calibri"/>
          <w:lang w:eastAsia="en-US"/>
        </w:rPr>
        <w:t xml:space="preserve">Na temelju Programa sufinanciranja poduzetnika kod postavljanja urbane opreme u starogradskoj jezgri Grada Poreča-Parenzo u 2024. godini u izvještajnom je razdoblju odobrena jedna potpora u iznosu od </w:t>
      </w:r>
      <w:r w:rsidRPr="00F928A0">
        <w:rPr>
          <w:rFonts w:eastAsia="Calibri"/>
          <w:bCs/>
          <w:lang w:val="de-DE" w:eastAsia="en-US"/>
        </w:rPr>
        <w:t xml:space="preserve">362,50 </w:t>
      </w:r>
      <w:proofErr w:type="spellStart"/>
      <w:r w:rsidRPr="00F928A0">
        <w:rPr>
          <w:rFonts w:eastAsia="Calibri"/>
          <w:bCs/>
          <w:lang w:val="de-DE" w:eastAsia="en-US"/>
        </w:rPr>
        <w:t>eura</w:t>
      </w:r>
      <w:proofErr w:type="spellEnd"/>
      <w:r w:rsidRPr="00F928A0">
        <w:rPr>
          <w:rFonts w:eastAsia="Calibri"/>
          <w:bCs/>
          <w:lang w:val="de-DE" w:eastAsia="en-US"/>
        </w:rPr>
        <w:t xml:space="preserve">. </w:t>
      </w:r>
    </w:p>
    <w:p w14:paraId="29C263AB" w14:textId="77777777" w:rsidR="00F928A0" w:rsidRPr="00F928A0" w:rsidRDefault="00F928A0" w:rsidP="00F928A0">
      <w:pPr>
        <w:jc w:val="both"/>
        <w:rPr>
          <w:rFonts w:eastAsia="Calibri"/>
          <w:lang w:eastAsia="en-US"/>
        </w:rPr>
      </w:pPr>
      <w:r w:rsidRPr="00F928A0">
        <w:rPr>
          <w:rFonts w:eastAsia="Calibri"/>
          <w:lang w:eastAsia="en-US"/>
        </w:rPr>
        <w:tab/>
        <w:t xml:space="preserve">Tijekom izvještajnog razdoblja potporu Grada Poreča-Parenzo u sklopu Programa kreditiranja „Poduzetnik Istarska županija 2020.“ koristio je 51 poduzetnik/obrtnik u ukupnom iznosu od 16.410,50 eura. </w:t>
      </w:r>
    </w:p>
    <w:p w14:paraId="21766E31" w14:textId="77777777" w:rsidR="00F928A0" w:rsidRPr="00F928A0" w:rsidRDefault="00F928A0" w:rsidP="00F928A0">
      <w:pPr>
        <w:jc w:val="both"/>
        <w:rPr>
          <w:rFonts w:eastAsia="Calibri"/>
          <w:lang w:eastAsia="en-US"/>
        </w:rPr>
      </w:pPr>
      <w:r w:rsidRPr="00F928A0">
        <w:rPr>
          <w:rFonts w:eastAsia="Calibri"/>
          <w:lang w:eastAsia="en-US"/>
        </w:rPr>
        <w:tab/>
        <w:t xml:space="preserve">U izvještajnom razdoblju donesena je i Odluka o uključivanju u program kreditiranja </w:t>
      </w:r>
    </w:p>
    <w:p w14:paraId="576E03D3" w14:textId="77777777" w:rsidR="00F928A0" w:rsidRPr="00F928A0" w:rsidRDefault="00F928A0" w:rsidP="00F928A0">
      <w:pPr>
        <w:jc w:val="both"/>
        <w:rPr>
          <w:rFonts w:eastAsia="Calibri"/>
          <w:lang w:eastAsia="en-US"/>
        </w:rPr>
      </w:pPr>
      <w:r w:rsidRPr="00F928A0">
        <w:rPr>
          <w:rFonts w:eastAsia="Calibri"/>
          <w:lang w:eastAsia="en-US"/>
        </w:rPr>
        <w:t>„Poduzetnik Istarska županija 2025.” u sklopu kojeg kreditni fond za poduzetnike koji su registrirani, odnosno oni koji ulažu na području Poreča, iznosi 5.000.000,00 eura.  Grad Poreč-Parenzo subvencionirat će kamatu u visini 1-2 %.</w:t>
      </w:r>
    </w:p>
    <w:p w14:paraId="32958E12" w14:textId="77777777" w:rsidR="00F928A0" w:rsidRPr="00F928A0" w:rsidRDefault="00F928A0" w:rsidP="00F928A0">
      <w:pPr>
        <w:jc w:val="both"/>
        <w:rPr>
          <w:rFonts w:eastAsia="Calibri"/>
          <w:lang w:eastAsia="en-US"/>
        </w:rPr>
      </w:pPr>
      <w:r w:rsidRPr="00F928A0">
        <w:rPr>
          <w:rFonts w:eastAsia="Calibri"/>
          <w:lang w:eastAsia="en-US"/>
        </w:rPr>
        <w:tab/>
        <w:t>U izvještajnom razdoblju redovito su ažurirani podatci o dodijeljenim potporama male vrijednosti u Registru državnih potpora.</w:t>
      </w:r>
    </w:p>
    <w:p w14:paraId="2E7808E7" w14:textId="77777777" w:rsidR="00F928A0" w:rsidRPr="00F928A0" w:rsidRDefault="00F928A0" w:rsidP="00F928A0">
      <w:pPr>
        <w:jc w:val="both"/>
        <w:rPr>
          <w:rFonts w:eastAsia="Calibri"/>
          <w:lang w:eastAsia="en-US"/>
        </w:rPr>
      </w:pPr>
    </w:p>
    <w:p w14:paraId="4DFA60E1" w14:textId="77777777" w:rsidR="00F928A0" w:rsidRPr="00F928A0" w:rsidRDefault="00F928A0" w:rsidP="003C2E44">
      <w:pPr>
        <w:numPr>
          <w:ilvl w:val="0"/>
          <w:numId w:val="3"/>
        </w:numPr>
        <w:jc w:val="both"/>
        <w:rPr>
          <w:b/>
        </w:rPr>
      </w:pPr>
      <w:r w:rsidRPr="00F928A0">
        <w:rPr>
          <w:b/>
        </w:rPr>
        <w:t>Poljoprivreda</w:t>
      </w:r>
    </w:p>
    <w:p w14:paraId="19638536" w14:textId="77777777" w:rsidR="00F928A0" w:rsidRPr="00F928A0" w:rsidRDefault="00F928A0" w:rsidP="00F928A0">
      <w:pPr>
        <w:ind w:left="720"/>
        <w:contextualSpacing/>
        <w:jc w:val="both"/>
        <w:rPr>
          <w:rFonts w:eastAsia="Calibri"/>
          <w:b/>
          <w:highlight w:val="yellow"/>
          <w:lang w:eastAsia="en-US"/>
        </w:rPr>
      </w:pPr>
    </w:p>
    <w:p w14:paraId="19FA2A8F" w14:textId="77777777" w:rsidR="00F928A0" w:rsidRPr="00F928A0" w:rsidRDefault="00F928A0" w:rsidP="00F928A0">
      <w:pPr>
        <w:ind w:firstLine="708"/>
        <w:jc w:val="both"/>
        <w:rPr>
          <w:sz w:val="22"/>
          <w:szCs w:val="22"/>
        </w:rPr>
      </w:pPr>
      <w:r w:rsidRPr="00F928A0">
        <w:t>Iz oblasti poljoprivrede obavljali su se sljedeći poslovi:</w:t>
      </w:r>
    </w:p>
    <w:p w14:paraId="2D3F5D6F" w14:textId="77777777" w:rsidR="00F928A0" w:rsidRPr="00F928A0" w:rsidRDefault="00F928A0" w:rsidP="00F928A0">
      <w:pPr>
        <w:jc w:val="both"/>
      </w:pPr>
      <w:r w:rsidRPr="00F928A0">
        <w:t>- praćenje naplate prihoda po osnovi ugovora o privremenom korištenju poljoprivrednog zemljišta u vlasništvu Republike Hrvatske na području Grada Poreča-Parenzo</w:t>
      </w:r>
    </w:p>
    <w:p w14:paraId="72F0289D" w14:textId="77777777" w:rsidR="00F928A0" w:rsidRPr="00F928A0" w:rsidRDefault="00F928A0" w:rsidP="00F928A0">
      <w:pPr>
        <w:jc w:val="both"/>
      </w:pPr>
      <w:r w:rsidRPr="00F928A0">
        <w:t xml:space="preserve">- izdavanje potvrda o mirnom posjedu poljoprivrednicima po isteklom ugovoru o privremenom korištenju poljoprivrednog zemljišta u vlasništvu Republike Hrvatske, a za koje nije raspisan natječaj za zakup </w:t>
      </w:r>
    </w:p>
    <w:p w14:paraId="0252FF35" w14:textId="77777777" w:rsidR="00F928A0" w:rsidRPr="00F928A0" w:rsidRDefault="00F928A0" w:rsidP="00F928A0">
      <w:pPr>
        <w:jc w:val="both"/>
      </w:pPr>
      <w:r w:rsidRPr="00F928A0">
        <w:t xml:space="preserve">- priprema dokumentacije za izmjene Programa raspolaganja poljoprivrednim zemljištem u vlasništvu RH na području Grada Poreča-Parenzo (baza postojećih ugovora o zakupu, privremenom korištenju, identifikacija čestica, </w:t>
      </w:r>
      <w:proofErr w:type="spellStart"/>
      <w:r w:rsidRPr="00F928A0">
        <w:t>ishodovanje</w:t>
      </w:r>
      <w:proofErr w:type="spellEnd"/>
      <w:r w:rsidRPr="00F928A0">
        <w:t xml:space="preserve"> očitovanja i uvjerenja nadležnih javnopravnih tijela)</w:t>
      </w:r>
    </w:p>
    <w:p w14:paraId="45154495" w14:textId="77777777" w:rsidR="00F928A0" w:rsidRPr="00F928A0" w:rsidRDefault="00F928A0" w:rsidP="00F928A0">
      <w:pPr>
        <w:jc w:val="both"/>
      </w:pPr>
      <w:r w:rsidRPr="00F928A0">
        <w:t>- priprema dokumentacije za novi natječaj za zakup poljoprivrednog zemljišta (</w:t>
      </w:r>
      <w:proofErr w:type="spellStart"/>
      <w:r w:rsidRPr="00F928A0">
        <w:t>ishodovanje</w:t>
      </w:r>
      <w:proofErr w:type="spellEnd"/>
      <w:r w:rsidRPr="00F928A0">
        <w:t xml:space="preserve"> očitovanje nadležnih javnopravnih tijela)</w:t>
      </w:r>
    </w:p>
    <w:p w14:paraId="5BF4E80A" w14:textId="77777777" w:rsidR="00F928A0" w:rsidRPr="00F928A0" w:rsidRDefault="00F928A0" w:rsidP="00F928A0">
      <w:pPr>
        <w:jc w:val="both"/>
      </w:pPr>
      <w:r w:rsidRPr="00F928A0">
        <w:lastRenderedPageBreak/>
        <w:t>- u suradnji sa Županijskim državnim odvjetništvom Pula-Pola ishodovana su pozitivna mišljenja o pravnoj valjanosti Ugovora o zakupu poljoprivrednog zemljišta u vlasništvu Republike Hrvatske na području Grada Poreča-Parenzo za 42 zakupnika koji su na javnom natječaju odabrani kao najpovoljniji ponuditelji za zakup 284 katastarske čestice koje čine ukupno 126 PTC-ova</w:t>
      </w:r>
    </w:p>
    <w:p w14:paraId="5D76A54B" w14:textId="77777777" w:rsidR="00F928A0" w:rsidRPr="00F928A0" w:rsidRDefault="00F928A0" w:rsidP="00F928A0">
      <w:pPr>
        <w:jc w:val="both"/>
      </w:pPr>
      <w:r w:rsidRPr="00F928A0">
        <w:t xml:space="preserve">- sklopljena su 44 ugovora o zakupu poljoprivrednog zemljišta u vlasništvu Republike Hrvatske na području Grada Poreča-Parenzo. Po sklopljenih 38 ugovora provedeno je uvođenje u posjed  nekretnine. Za šest ugovora o zakupu poljoprivrednog zemljišta zakupnici nisu u potpunosti ili djelomično uvedeni u posjed zbog neovlaštenog korištenja od strane trećih osoba i/ili odustajanja od zakupa </w:t>
      </w:r>
    </w:p>
    <w:p w14:paraId="2BB00A09" w14:textId="77777777" w:rsidR="00F928A0" w:rsidRPr="00F928A0" w:rsidRDefault="00F928A0" w:rsidP="00F928A0">
      <w:pPr>
        <w:jc w:val="both"/>
      </w:pPr>
      <w:r w:rsidRPr="00F928A0">
        <w:t xml:space="preserve">- donesena Odluka o izmjeni i dopuni Odluke o izboru najpovoljnije ponude za zakup poljoprivrednog zemljišta u vlasništvu Republike Hrvatske na području Grada Poreča-Parenzo </w:t>
      </w:r>
    </w:p>
    <w:p w14:paraId="1B7DC24E" w14:textId="77777777" w:rsidR="00F928A0" w:rsidRPr="00F928A0" w:rsidRDefault="00F928A0" w:rsidP="00F928A0">
      <w:pPr>
        <w:jc w:val="both"/>
      </w:pPr>
      <w:r w:rsidRPr="00F928A0">
        <w:t>- praćenje provedbe Odluke o agrotehničkim mjerama na području Grada Poreča-Parenzo. Provedeno je pet terenskih obilazaka na temelju kojih su vlasnici poljoprivrednih zemljišta upućeni na poštivanje zakonskih i podzakonskih akata</w:t>
      </w:r>
    </w:p>
    <w:p w14:paraId="4293E54E" w14:textId="77777777" w:rsidR="00F928A0" w:rsidRPr="00F928A0" w:rsidRDefault="00F928A0" w:rsidP="00F928A0">
      <w:pPr>
        <w:jc w:val="both"/>
      </w:pPr>
      <w:r w:rsidRPr="00F928A0">
        <w:t xml:space="preserve">- sklopljen je jedan Aneks o revalorizaciji zakupnine iz Ugovora o dugogodišnjem zakupu poljoprivrednog zemljišta u vlasništvu Republike Hrvatske </w:t>
      </w:r>
    </w:p>
    <w:p w14:paraId="3ED0B94D" w14:textId="77777777" w:rsidR="00F928A0" w:rsidRPr="00F928A0" w:rsidRDefault="00F928A0" w:rsidP="00F928A0">
      <w:pPr>
        <w:jc w:val="both"/>
      </w:pPr>
      <w:r w:rsidRPr="00F928A0">
        <w:t>- provedba Programa zaštite divljači u suradnji s Lovačkim društvom Zec Poreč i odabranom stručnom osobom za provedbu Programa – redoviti obilazak i nadzor javnih površina, prometnica i višegodišnjih nasada radi utvrđivanja prisutnosti divljači i  procjene brojnog stanja divljači; provedba mjera zdravstvene zaštite divljači, ljudi i stoke; izgon divljači iz  ugroženog područja; smanjivanje brojnog stanja divljači i drugi poslovi u skladu sa Zakonom. Ukupna nadzirana površina iznosi 2163 hektara (uključuje 52 naselja)</w:t>
      </w:r>
    </w:p>
    <w:p w14:paraId="6861A240" w14:textId="77777777" w:rsidR="00F928A0" w:rsidRPr="00F928A0" w:rsidRDefault="00F928A0" w:rsidP="00F928A0">
      <w:pPr>
        <w:jc w:val="both"/>
      </w:pPr>
      <w:r w:rsidRPr="00F928A0">
        <w:t>- praćenje provedbe i isplata sredstava po Ugovorima o dodjeli financijskih sredstava u svrhu</w:t>
      </w:r>
    </w:p>
    <w:p w14:paraId="049A64F1" w14:textId="77777777" w:rsidR="00F928A0" w:rsidRPr="00F928A0" w:rsidRDefault="00F928A0" w:rsidP="00F928A0">
      <w:pPr>
        <w:jc w:val="both"/>
      </w:pPr>
      <w:r w:rsidRPr="00F928A0">
        <w:t>provedbe programa/projekta OCD-a u području poljoprivrede u 2024. godini</w:t>
      </w:r>
    </w:p>
    <w:p w14:paraId="321F3669" w14:textId="77777777" w:rsidR="00F928A0" w:rsidRPr="00F928A0" w:rsidRDefault="00F928A0" w:rsidP="00F928A0">
      <w:pPr>
        <w:jc w:val="both"/>
      </w:pPr>
      <w:r w:rsidRPr="00F928A0">
        <w:t>- donesena je Odluka o načinu raspodjele raspoloživih sredstava namijenjenih financiranju programa i projekata u području koje provode udruge poljoprivrede za 2025. godinu i pripremljen Javni natječaj za sufinanciranje programa/projekata OCD-a u području poljoprivrede u 2025. godini</w:t>
      </w:r>
    </w:p>
    <w:p w14:paraId="72773135" w14:textId="77777777" w:rsidR="00F928A0" w:rsidRPr="00F928A0" w:rsidRDefault="00F928A0" w:rsidP="00F928A0">
      <w:pPr>
        <w:jc w:val="both"/>
      </w:pPr>
      <w:r w:rsidRPr="00F928A0">
        <w:t xml:space="preserve">- po prijavi i/ili na zahtjev građana, a na temelju sklopljenih ugovora s komunalnim poduzećem Usluga Poreč d.o.o. provedeno je čišćenje i uklanjanje otpada na ukupno 12 poljoprivrednih zemljišta s područja Grada. Uklonjeno je nešto više od 2000 kilograma raznog miješanog komunalnog i glomaznog otpada. U izvještajnom je razdoblju pokošeno i </w:t>
      </w:r>
      <w:proofErr w:type="spellStart"/>
      <w:r w:rsidRPr="00F928A0">
        <w:t>izmalčano</w:t>
      </w:r>
      <w:proofErr w:type="spellEnd"/>
      <w:r w:rsidRPr="00F928A0">
        <w:t xml:space="preserve"> ukupno 12.916 m² poljoprivredne površine na području k.o. Nova Vas i k.o. Varvari</w:t>
      </w:r>
    </w:p>
    <w:p w14:paraId="61A7C101" w14:textId="77777777" w:rsidR="00F928A0" w:rsidRPr="00F928A0" w:rsidRDefault="00F928A0" w:rsidP="00F928A0">
      <w:pPr>
        <w:jc w:val="both"/>
        <w:rPr>
          <w:kern w:val="28"/>
          <w:lang w:eastAsia="en-US"/>
        </w:rPr>
      </w:pPr>
      <w:r w:rsidRPr="00F928A0">
        <w:rPr>
          <w:kern w:val="28"/>
          <w:szCs w:val="22"/>
          <w:lang w:eastAsia="en-US"/>
        </w:rPr>
        <w:t>- i drugi poslovi.</w:t>
      </w:r>
      <w:r w:rsidRPr="00F928A0">
        <w:rPr>
          <w:kern w:val="28"/>
          <w:lang w:eastAsia="en-US"/>
        </w:rPr>
        <w:t xml:space="preserve"> </w:t>
      </w:r>
    </w:p>
    <w:p w14:paraId="20176CAC" w14:textId="77777777" w:rsidR="00F928A0" w:rsidRPr="00F928A0" w:rsidRDefault="00F928A0" w:rsidP="00F928A0">
      <w:pPr>
        <w:jc w:val="both"/>
        <w:rPr>
          <w:kern w:val="28"/>
          <w:lang w:eastAsia="en-US"/>
        </w:rPr>
      </w:pPr>
    </w:p>
    <w:p w14:paraId="3DB0C9F7" w14:textId="77777777" w:rsidR="00F928A0" w:rsidRPr="00F928A0" w:rsidRDefault="00F928A0" w:rsidP="003C2E44">
      <w:pPr>
        <w:numPr>
          <w:ilvl w:val="0"/>
          <w:numId w:val="3"/>
        </w:numPr>
        <w:contextualSpacing/>
        <w:jc w:val="both"/>
        <w:rPr>
          <w:rFonts w:eastAsia="Calibri"/>
          <w:b/>
          <w:lang w:eastAsia="en-US"/>
        </w:rPr>
      </w:pPr>
      <w:r w:rsidRPr="00F928A0">
        <w:rPr>
          <w:rFonts w:eastAsia="Calibri"/>
          <w:b/>
          <w:lang w:eastAsia="en-US"/>
        </w:rPr>
        <w:t>Poslovni prostori i stanovi</w:t>
      </w:r>
    </w:p>
    <w:p w14:paraId="4240ED82" w14:textId="77777777" w:rsidR="00F928A0" w:rsidRPr="00F928A0" w:rsidRDefault="00F928A0" w:rsidP="00F928A0"/>
    <w:p w14:paraId="4FE479D4" w14:textId="77777777" w:rsidR="00F928A0" w:rsidRPr="00F928A0" w:rsidRDefault="00F928A0" w:rsidP="00F928A0">
      <w:pPr>
        <w:jc w:val="both"/>
      </w:pPr>
      <w:r w:rsidRPr="00F928A0">
        <w:t>Iz oblasti upravljanja i raspolaganja poslovnim prostornim i stanovima obavljali su se sljedeći poslovi:</w:t>
      </w:r>
    </w:p>
    <w:p w14:paraId="0B229F8C" w14:textId="77777777" w:rsidR="00F928A0" w:rsidRPr="00F928A0" w:rsidRDefault="00F928A0" w:rsidP="00F928A0">
      <w:pPr>
        <w:jc w:val="both"/>
      </w:pPr>
      <w:r w:rsidRPr="00F928A0">
        <w:t>- poslovi u domeni upravljanja poslovnim prostorima Grada Poreča- Parenzo (odluke, provedbe odluka, ugovori i svi poslovi vezani uz zakup gradskih poslovnih prostora),</w:t>
      </w:r>
    </w:p>
    <w:p w14:paraId="4A4F760E" w14:textId="77777777" w:rsidR="00F928A0" w:rsidRPr="00F928A0" w:rsidRDefault="00F928A0" w:rsidP="00F928A0">
      <w:pPr>
        <w:jc w:val="both"/>
      </w:pPr>
      <w:r w:rsidRPr="00F928A0">
        <w:t>- donošenje Odluka o raspolaganju nekretninama (stanovi i poslovni prostori)</w:t>
      </w:r>
    </w:p>
    <w:p w14:paraId="6570D9C4" w14:textId="77777777" w:rsidR="00F928A0" w:rsidRPr="00F928A0" w:rsidRDefault="00F928A0" w:rsidP="00F928A0">
      <w:pPr>
        <w:jc w:val="both"/>
      </w:pPr>
      <w:r w:rsidRPr="00F928A0">
        <w:t>- upravljanje i održavanje nekretnina (stanovi i poslovni prostori)</w:t>
      </w:r>
    </w:p>
    <w:p w14:paraId="355F1683" w14:textId="77777777" w:rsidR="00F928A0" w:rsidRPr="00F928A0" w:rsidRDefault="00F928A0" w:rsidP="00F928A0">
      <w:pPr>
        <w:jc w:val="both"/>
      </w:pPr>
      <w:r w:rsidRPr="00F928A0">
        <w:t xml:space="preserve">- Dovršetak rekonstrukcija stanova na adresama, Trg </w:t>
      </w:r>
      <w:proofErr w:type="spellStart"/>
      <w:r w:rsidRPr="00F928A0">
        <w:t>Marafor</w:t>
      </w:r>
      <w:proofErr w:type="spellEnd"/>
      <w:r w:rsidRPr="00F928A0">
        <w:t xml:space="preserve"> 5, Rajka Stipe 32 i Istarskog Razvoda 1.</w:t>
      </w:r>
    </w:p>
    <w:p w14:paraId="1BEF5F0E" w14:textId="77777777" w:rsidR="00F928A0" w:rsidRPr="00F928A0" w:rsidRDefault="00F928A0" w:rsidP="00F928A0">
      <w:pPr>
        <w:jc w:val="both"/>
      </w:pPr>
      <w:r w:rsidRPr="00F928A0">
        <w:t>- Priprema dokumentacije za dogradnju objekta na Gradskom kupalištu</w:t>
      </w:r>
    </w:p>
    <w:p w14:paraId="491E7028" w14:textId="77777777" w:rsidR="00F928A0" w:rsidRPr="00F928A0" w:rsidRDefault="00F928A0" w:rsidP="00F928A0">
      <w:pPr>
        <w:jc w:val="both"/>
      </w:pPr>
      <w:r w:rsidRPr="00F928A0">
        <w:t>- Rušenje bespravno izgrađenog objekta na Gradskom kupalištu i saniranje terena</w:t>
      </w:r>
    </w:p>
    <w:p w14:paraId="2FC180BB" w14:textId="77777777" w:rsidR="00F928A0" w:rsidRPr="00F928A0" w:rsidRDefault="00F928A0" w:rsidP="00F928A0">
      <w:pPr>
        <w:jc w:val="both"/>
      </w:pPr>
      <w:r w:rsidRPr="00F928A0">
        <w:t>- Preuzimanje posjeda nad nekretninama u neovlaštenom korištenju te priprema za adaptaciju i privođenje namjeni  što je planirano tijekom 2025.</w:t>
      </w:r>
    </w:p>
    <w:p w14:paraId="2D744360" w14:textId="77777777" w:rsidR="00F928A0" w:rsidRPr="00F928A0" w:rsidRDefault="00F928A0" w:rsidP="00F928A0">
      <w:pPr>
        <w:jc w:val="both"/>
      </w:pPr>
      <w:r w:rsidRPr="00F928A0">
        <w:t>- i drugi poslovi.</w:t>
      </w:r>
    </w:p>
    <w:p w14:paraId="7A7D0D9E" w14:textId="77777777" w:rsidR="00F928A0" w:rsidRPr="00F928A0" w:rsidRDefault="00F928A0" w:rsidP="00F928A0">
      <w:pPr>
        <w:jc w:val="both"/>
        <w:rPr>
          <w:color w:val="000000"/>
          <w:kern w:val="28"/>
          <w:lang w:eastAsia="en-US"/>
        </w:rPr>
      </w:pPr>
    </w:p>
    <w:p w14:paraId="2A805080" w14:textId="77777777" w:rsidR="00F928A0" w:rsidRPr="00F928A0" w:rsidRDefault="00F928A0" w:rsidP="003C2E44">
      <w:pPr>
        <w:numPr>
          <w:ilvl w:val="0"/>
          <w:numId w:val="3"/>
        </w:numPr>
        <w:jc w:val="both"/>
        <w:rPr>
          <w:b/>
          <w:bCs/>
          <w:color w:val="000000"/>
          <w:kern w:val="28"/>
          <w:lang w:eastAsia="en-US"/>
        </w:rPr>
      </w:pPr>
      <w:r w:rsidRPr="00F928A0">
        <w:rPr>
          <w:b/>
          <w:bCs/>
          <w:color w:val="000000"/>
          <w:kern w:val="28"/>
          <w:lang w:eastAsia="en-US"/>
        </w:rPr>
        <w:lastRenderedPageBreak/>
        <w:t>EU fondovi i razvojni projekti</w:t>
      </w:r>
    </w:p>
    <w:p w14:paraId="7DE1741F" w14:textId="77777777" w:rsidR="00F928A0" w:rsidRPr="00F928A0" w:rsidRDefault="00F928A0" w:rsidP="00F928A0">
      <w:pPr>
        <w:spacing w:line="0" w:lineRule="atLeast"/>
        <w:jc w:val="both"/>
      </w:pPr>
    </w:p>
    <w:p w14:paraId="4D30D3F4" w14:textId="77777777" w:rsidR="00F928A0" w:rsidRPr="00F928A0" w:rsidRDefault="00F928A0" w:rsidP="00F928A0">
      <w:pPr>
        <w:spacing w:line="0" w:lineRule="atLeast"/>
        <w:jc w:val="both"/>
      </w:pPr>
      <w:r w:rsidRPr="00F928A0">
        <w:tab/>
        <w:t>Aktivnosti vezane uz nacionalne i fondove EU-a, u nadležnosti Upravnog odjela za gospodarstvo i EU fondove, obuhvaćaju osmišljavanje, pripremu, kandidaturu i provedbu svih razvojnih projekata za Grad Poreč-Parenzo (u suradnji s drugim gradskim upravnim odjelima) te aktivnosti informiranja i educiranja institucija i udruga na području Grada Poreča-Parenzo.</w:t>
      </w:r>
    </w:p>
    <w:p w14:paraId="654019DF" w14:textId="77777777" w:rsidR="00F928A0" w:rsidRPr="00F928A0" w:rsidRDefault="00F928A0" w:rsidP="00F928A0">
      <w:pPr>
        <w:spacing w:line="0" w:lineRule="atLeast"/>
        <w:jc w:val="both"/>
        <w:rPr>
          <w:rFonts w:eastAsia="Calibri"/>
          <w:lang w:eastAsia="en-US"/>
        </w:rPr>
      </w:pPr>
    </w:p>
    <w:p w14:paraId="672D5EDE" w14:textId="77777777" w:rsidR="00F928A0" w:rsidRPr="00F928A0" w:rsidRDefault="00F928A0" w:rsidP="00F928A0">
      <w:pPr>
        <w:ind w:firstLine="708"/>
        <w:jc w:val="both"/>
        <w:rPr>
          <w:rFonts w:eastAsia="Calibri"/>
        </w:rPr>
      </w:pPr>
      <w:r w:rsidRPr="00F928A0">
        <w:rPr>
          <w:rFonts w:eastAsia="Calibri"/>
        </w:rPr>
        <w:t>Prijavljeni projekti i projekti u provedbi u izvještajnom razdoblju bili su (stanje na dan 31.12.2024. godine):</w:t>
      </w:r>
    </w:p>
    <w:p w14:paraId="529D6934" w14:textId="77777777" w:rsidR="00F928A0" w:rsidRPr="00F928A0" w:rsidRDefault="00F928A0" w:rsidP="00F928A0">
      <w:pPr>
        <w:jc w:val="both"/>
        <w:rPr>
          <w:rFonts w:eastAsia="Calibri"/>
          <w:highlight w:val="red"/>
        </w:rPr>
      </w:pPr>
    </w:p>
    <w:p w14:paraId="7BD9C1B6" w14:textId="77777777" w:rsidR="00F928A0" w:rsidRPr="00F928A0" w:rsidRDefault="00F928A0" w:rsidP="00F928A0">
      <w:pPr>
        <w:rPr>
          <w:b/>
          <w:u w:val="single"/>
        </w:rPr>
      </w:pPr>
      <w:r w:rsidRPr="00F928A0">
        <w:rPr>
          <w:b/>
          <w:u w:val="single"/>
        </w:rPr>
        <w:t>1. Izgradnja zgrade dječjeg vrtića Nova Vas</w:t>
      </w:r>
    </w:p>
    <w:p w14:paraId="6BE94A71" w14:textId="77777777" w:rsidR="00F928A0" w:rsidRPr="00F928A0" w:rsidRDefault="00F928A0" w:rsidP="00F928A0">
      <w:pPr>
        <w:jc w:val="both"/>
        <w:rPr>
          <w:rFonts w:eastAsia="Calibri"/>
        </w:rPr>
      </w:pPr>
    </w:p>
    <w:p w14:paraId="6FD9BD78" w14:textId="77777777" w:rsidR="00F928A0" w:rsidRPr="00F928A0" w:rsidRDefault="00F928A0" w:rsidP="00F928A0">
      <w:pPr>
        <w:jc w:val="both"/>
        <w:rPr>
          <w:rFonts w:eastAsia="Calibri"/>
        </w:rPr>
      </w:pPr>
      <w:r w:rsidRPr="00F928A0">
        <w:rPr>
          <w:rFonts w:eastAsia="Calibri"/>
          <w:b/>
        </w:rPr>
        <w:t>Fond/natječaj</w:t>
      </w:r>
      <w:r w:rsidRPr="00F928A0">
        <w:rPr>
          <w:rFonts w:eastAsia="Calibri"/>
        </w:rPr>
        <w:t xml:space="preserve">: Ministarstvo znanosti, obrazovanja i mladih, Osiguravanje infrastrukturnih uvjeta za povećanje dostupnosti ranog i predškolskog odgoja i obrazovanja </w:t>
      </w:r>
      <w:bookmarkStart w:id="3" w:name="_Hlk190779292"/>
    </w:p>
    <w:p w14:paraId="0F469E81" w14:textId="77777777" w:rsidR="00F928A0" w:rsidRPr="00F928A0" w:rsidRDefault="00F928A0" w:rsidP="00F928A0">
      <w:pPr>
        <w:jc w:val="both"/>
        <w:rPr>
          <w:rFonts w:eastAsia="Calibri"/>
        </w:rPr>
      </w:pPr>
      <w:r w:rsidRPr="00F928A0">
        <w:rPr>
          <w:rFonts w:eastAsia="Calibri"/>
          <w:b/>
        </w:rPr>
        <w:t>Kratki opis projekta</w:t>
      </w:r>
      <w:r w:rsidRPr="00F928A0">
        <w:rPr>
          <w:rFonts w:eastAsia="Calibri"/>
        </w:rPr>
        <w:t>:</w:t>
      </w:r>
      <w:bookmarkEnd w:id="3"/>
      <w:r w:rsidRPr="00F928A0">
        <w:rPr>
          <w:rFonts w:eastAsia="Calibri"/>
        </w:rPr>
        <w:t xml:space="preserve"> Izgradnjom područnog vrtića u Novoj Vasi, Grad Poreč-Parenzo će povećati dostupnost RPOO, odnosno omogućit će djeci iz Nove Vasi i okolnih područja pristup predškolskom odgoju, bliže mjestu stanovanja.  </w:t>
      </w:r>
    </w:p>
    <w:p w14:paraId="233B82B9" w14:textId="77777777" w:rsidR="00F928A0" w:rsidRPr="00F928A0" w:rsidRDefault="00F928A0" w:rsidP="00F928A0">
      <w:pPr>
        <w:jc w:val="both"/>
        <w:rPr>
          <w:rFonts w:eastAsia="Calibri"/>
        </w:rPr>
      </w:pPr>
      <w:r w:rsidRPr="00F928A0">
        <w:rPr>
          <w:rFonts w:eastAsia="Calibri"/>
          <w:b/>
        </w:rPr>
        <w:t>Cilj projekta:</w:t>
      </w:r>
      <w:r w:rsidRPr="00F928A0">
        <w:rPr>
          <w:rFonts w:eastAsia="Calibri"/>
        </w:rPr>
        <w:t xml:space="preserve"> Opći cilj projekta je unaprijediti kvalitetu života obitelji i podržati razvoj ruralnih područja.</w:t>
      </w:r>
    </w:p>
    <w:p w14:paraId="3D12AE1A" w14:textId="77777777" w:rsidR="00F928A0" w:rsidRPr="00F928A0" w:rsidRDefault="00F928A0" w:rsidP="00F928A0">
      <w:pPr>
        <w:jc w:val="both"/>
        <w:rPr>
          <w:rFonts w:eastAsia="Calibri"/>
        </w:rPr>
      </w:pPr>
      <w:r w:rsidRPr="00F928A0">
        <w:rPr>
          <w:rFonts w:eastAsia="Calibri"/>
          <w:b/>
        </w:rPr>
        <w:t>Bespovratna sredstva</w:t>
      </w:r>
      <w:r w:rsidRPr="00F928A0">
        <w:rPr>
          <w:rFonts w:eastAsia="Calibri"/>
        </w:rPr>
        <w:t xml:space="preserve">: 191.900,00 </w:t>
      </w:r>
      <w:r w:rsidRPr="00F928A0">
        <w:rPr>
          <w:rFonts w:eastAsia="Calibri"/>
          <w:lang w:eastAsia="en-US"/>
        </w:rPr>
        <w:t xml:space="preserve">EUR </w:t>
      </w:r>
    </w:p>
    <w:p w14:paraId="10ADEC72" w14:textId="77777777" w:rsidR="00F928A0" w:rsidRPr="00F928A0" w:rsidRDefault="00F928A0" w:rsidP="00F928A0">
      <w:pPr>
        <w:jc w:val="both"/>
        <w:rPr>
          <w:rFonts w:eastAsia="Calibri"/>
        </w:rPr>
      </w:pPr>
      <w:r w:rsidRPr="00F928A0">
        <w:rPr>
          <w:rFonts w:eastAsia="Calibri"/>
          <w:b/>
        </w:rPr>
        <w:t>Ukupna vrijednost projekta:</w:t>
      </w:r>
      <w:r w:rsidRPr="00F928A0">
        <w:rPr>
          <w:rFonts w:eastAsia="Calibri"/>
        </w:rPr>
        <w:t xml:space="preserve"> 5.625.000,00 </w:t>
      </w:r>
      <w:r w:rsidRPr="00F928A0">
        <w:rPr>
          <w:rFonts w:eastAsia="Calibri"/>
          <w:lang w:eastAsia="en-US"/>
        </w:rPr>
        <w:t>EUR</w:t>
      </w:r>
      <w:r w:rsidRPr="00F928A0">
        <w:rPr>
          <w:rFonts w:eastAsia="Calibri"/>
        </w:rPr>
        <w:t xml:space="preserve"> </w:t>
      </w:r>
    </w:p>
    <w:p w14:paraId="7B549273" w14:textId="77777777" w:rsidR="00F928A0" w:rsidRPr="00F928A0" w:rsidRDefault="00F928A0" w:rsidP="00F928A0">
      <w:pPr>
        <w:jc w:val="both"/>
      </w:pPr>
      <w:r w:rsidRPr="00F928A0">
        <w:rPr>
          <w:rFonts w:eastAsia="Calibri"/>
          <w:b/>
        </w:rPr>
        <w:t>Status:</w:t>
      </w:r>
      <w:r w:rsidRPr="00F928A0">
        <w:rPr>
          <w:rFonts w:eastAsia="Calibri"/>
        </w:rPr>
        <w:t xml:space="preserve"> </w:t>
      </w:r>
      <w:r w:rsidRPr="00F928A0">
        <w:t>prijavljen.</w:t>
      </w:r>
    </w:p>
    <w:p w14:paraId="76833917" w14:textId="77777777" w:rsidR="00F928A0" w:rsidRPr="00F928A0" w:rsidRDefault="00F928A0" w:rsidP="00F928A0">
      <w:pPr>
        <w:jc w:val="both"/>
      </w:pPr>
    </w:p>
    <w:p w14:paraId="2332162D" w14:textId="77777777" w:rsidR="00F928A0" w:rsidRPr="00F928A0" w:rsidRDefault="00F928A0" w:rsidP="00F928A0">
      <w:pPr>
        <w:rPr>
          <w:rFonts w:eastAsia="Calibri"/>
          <w:b/>
          <w:bCs/>
          <w:u w:val="single"/>
        </w:rPr>
      </w:pPr>
      <w:r w:rsidRPr="00F928A0">
        <w:rPr>
          <w:rFonts w:eastAsia="Calibri"/>
          <w:b/>
          <w:bCs/>
          <w:u w:val="single"/>
        </w:rPr>
        <w:t>2.</w:t>
      </w:r>
      <w:r w:rsidRPr="00F928A0">
        <w:rPr>
          <w:rFonts w:eastAsia="Calibri"/>
          <w:u w:val="single"/>
        </w:rPr>
        <w:t xml:space="preserve"> </w:t>
      </w:r>
      <w:r w:rsidRPr="00F928A0">
        <w:rPr>
          <w:rFonts w:eastAsia="Calibri"/>
          <w:b/>
          <w:bCs/>
          <w:u w:val="single"/>
        </w:rPr>
        <w:t>Antika na dlanu</w:t>
      </w:r>
    </w:p>
    <w:p w14:paraId="538988B3" w14:textId="77777777" w:rsidR="00F928A0" w:rsidRPr="00F928A0" w:rsidRDefault="00F928A0" w:rsidP="00F928A0">
      <w:pPr>
        <w:rPr>
          <w:rFonts w:eastAsia="Calibri"/>
          <w:b/>
          <w:bCs/>
          <w:u w:val="single"/>
        </w:rPr>
      </w:pPr>
    </w:p>
    <w:p w14:paraId="5E4E1863" w14:textId="77777777" w:rsidR="00F928A0" w:rsidRPr="00F928A0" w:rsidRDefault="00F928A0" w:rsidP="00F928A0">
      <w:pPr>
        <w:rPr>
          <w:bCs/>
        </w:rPr>
      </w:pPr>
      <w:r w:rsidRPr="00F928A0">
        <w:rPr>
          <w:b/>
        </w:rPr>
        <w:t xml:space="preserve">Fond/natječaj: </w:t>
      </w:r>
      <w:r w:rsidRPr="00F928A0">
        <w:rPr>
          <w:bCs/>
        </w:rPr>
        <w:t>Ministarstvo kulture i medija, Poziv „Inkluzivne usluge ustanova u kulturi“</w:t>
      </w:r>
    </w:p>
    <w:p w14:paraId="750A743D" w14:textId="77777777" w:rsidR="00F928A0" w:rsidRPr="00F928A0" w:rsidRDefault="00F928A0" w:rsidP="00F928A0">
      <w:pPr>
        <w:rPr>
          <w:rFonts w:eastAsia="Calibri"/>
        </w:rPr>
      </w:pPr>
      <w:r w:rsidRPr="00F928A0">
        <w:rPr>
          <w:rFonts w:eastAsia="Calibri"/>
          <w:b/>
        </w:rPr>
        <w:t>Kratki opis projekta</w:t>
      </w:r>
      <w:r w:rsidRPr="00F928A0">
        <w:rPr>
          <w:rFonts w:eastAsia="Calibri"/>
        </w:rPr>
        <w:t xml:space="preserve">: Poreč, grad tisućljetne povijesti, čuva nasljeđe antičkog Rima kroz očuvani raster ulica koje vode do najstarijeg gradskog trga </w:t>
      </w:r>
      <w:proofErr w:type="spellStart"/>
      <w:r w:rsidRPr="00F928A0">
        <w:rPr>
          <w:rFonts w:eastAsia="Calibri"/>
        </w:rPr>
        <w:t>Marafor</w:t>
      </w:r>
      <w:proofErr w:type="spellEnd"/>
      <w:r w:rsidRPr="00F928A0">
        <w:rPr>
          <w:rFonts w:eastAsia="Calibri"/>
        </w:rPr>
        <w:t>. Na trgu se nalazi Gradska knjižnica Poreč, jedinstvena u Hrvatskoj po čuvanju arheoloških nalaza integriranih u svoj prostor. Projekt „Antika na dlanu“ ima za cilj promicanje socijalne uključenosti ranjivih skupina kroz sudjelovanje u kulturno umjetničkim radionicama s fokusom na lokalnu antičku baštinu te jačanje kapaciteta zaposlenika ustanova u kulturi za provedbu inkluzivnih usluga.</w:t>
      </w:r>
    </w:p>
    <w:p w14:paraId="2D1A460B" w14:textId="77777777" w:rsidR="00F928A0" w:rsidRPr="00F928A0" w:rsidRDefault="00F928A0" w:rsidP="00F928A0">
      <w:pPr>
        <w:rPr>
          <w:rFonts w:eastAsia="Calibri"/>
          <w:bCs/>
        </w:rPr>
      </w:pPr>
      <w:r w:rsidRPr="00F928A0">
        <w:rPr>
          <w:rFonts w:eastAsia="Calibri"/>
          <w:b/>
        </w:rPr>
        <w:t xml:space="preserve">Cilj projekta: </w:t>
      </w:r>
      <w:r w:rsidRPr="00F928A0">
        <w:rPr>
          <w:rFonts w:eastAsia="Calibri"/>
          <w:bCs/>
        </w:rPr>
        <w:t>promicati inkluziju ranjivih skupina.</w:t>
      </w:r>
    </w:p>
    <w:p w14:paraId="63FDCD77" w14:textId="77777777" w:rsidR="00F928A0" w:rsidRPr="00F928A0" w:rsidRDefault="00F928A0" w:rsidP="00F928A0">
      <w:pPr>
        <w:rPr>
          <w:rFonts w:eastAsia="Calibri"/>
          <w:bCs/>
        </w:rPr>
      </w:pPr>
      <w:r w:rsidRPr="00F928A0">
        <w:rPr>
          <w:rFonts w:eastAsia="Calibri"/>
          <w:b/>
        </w:rPr>
        <w:t>Intenzitet sufinanciranja:</w:t>
      </w:r>
      <w:r w:rsidRPr="00F928A0">
        <w:rPr>
          <w:rFonts w:eastAsia="Calibri"/>
          <w:bCs/>
        </w:rPr>
        <w:t xml:space="preserve"> 100 %</w:t>
      </w:r>
    </w:p>
    <w:p w14:paraId="1AC03449" w14:textId="77777777" w:rsidR="00F928A0" w:rsidRPr="00F928A0" w:rsidRDefault="00F928A0" w:rsidP="00F928A0">
      <w:pPr>
        <w:rPr>
          <w:rFonts w:eastAsia="Calibri"/>
          <w:bCs/>
        </w:rPr>
      </w:pPr>
      <w:r w:rsidRPr="00F928A0">
        <w:rPr>
          <w:rFonts w:eastAsia="Calibri"/>
          <w:b/>
        </w:rPr>
        <w:t>Ukupna vrijednost:</w:t>
      </w:r>
      <w:r w:rsidRPr="00F928A0">
        <w:rPr>
          <w:rFonts w:eastAsia="Calibri"/>
          <w:bCs/>
        </w:rPr>
        <w:t xml:space="preserve"> 128.414,46 EUR</w:t>
      </w:r>
    </w:p>
    <w:p w14:paraId="5AA29721" w14:textId="77777777" w:rsidR="00F928A0" w:rsidRPr="00F928A0" w:rsidRDefault="00F928A0" w:rsidP="00F928A0">
      <w:pPr>
        <w:rPr>
          <w:rFonts w:eastAsia="Calibri"/>
          <w:bCs/>
        </w:rPr>
      </w:pPr>
      <w:r w:rsidRPr="00F928A0">
        <w:rPr>
          <w:rFonts w:eastAsia="Calibri"/>
          <w:b/>
        </w:rPr>
        <w:t>Status:</w:t>
      </w:r>
      <w:r w:rsidRPr="00F928A0">
        <w:rPr>
          <w:rFonts w:eastAsia="Calibri"/>
          <w:bCs/>
        </w:rPr>
        <w:t xml:space="preserve"> prijavljen.</w:t>
      </w:r>
    </w:p>
    <w:p w14:paraId="2A8CB930" w14:textId="77777777" w:rsidR="00F928A0" w:rsidRPr="00F928A0" w:rsidRDefault="00F928A0" w:rsidP="00F928A0">
      <w:pPr>
        <w:rPr>
          <w:rFonts w:eastAsia="Calibri"/>
          <w:bCs/>
        </w:rPr>
      </w:pPr>
    </w:p>
    <w:p w14:paraId="73A92500" w14:textId="64013DEA" w:rsidR="00F928A0" w:rsidRPr="00F928A0" w:rsidRDefault="00F928A0" w:rsidP="00F928A0">
      <w:pPr>
        <w:pStyle w:val="Odlomakpopisa"/>
        <w:ind w:left="0"/>
        <w:jc w:val="both"/>
        <w:rPr>
          <w:b/>
          <w:u w:val="single"/>
        </w:rPr>
      </w:pPr>
      <w:r>
        <w:rPr>
          <w:b/>
          <w:u w:val="single"/>
        </w:rPr>
        <w:t>3.</w:t>
      </w:r>
      <w:r w:rsidRPr="00F928A0">
        <w:rPr>
          <w:b/>
          <w:u w:val="single"/>
        </w:rPr>
        <w:t>Poduzetnički horizonti: poticanje kreativnosti i inovacija među mladima</w:t>
      </w:r>
    </w:p>
    <w:p w14:paraId="7BCD5CB7" w14:textId="77777777" w:rsidR="00F928A0" w:rsidRPr="00F928A0" w:rsidRDefault="00F928A0" w:rsidP="00F928A0">
      <w:pPr>
        <w:pStyle w:val="Odlomakpopisa"/>
        <w:jc w:val="both"/>
        <w:rPr>
          <w:b/>
          <w:u w:val="single"/>
        </w:rPr>
      </w:pPr>
    </w:p>
    <w:p w14:paraId="3AFD648A" w14:textId="77777777" w:rsidR="00F928A0" w:rsidRPr="00F928A0" w:rsidRDefault="00F928A0" w:rsidP="00F928A0">
      <w:pPr>
        <w:rPr>
          <w:bCs/>
        </w:rPr>
      </w:pPr>
      <w:r w:rsidRPr="00F928A0">
        <w:rPr>
          <w:b/>
        </w:rPr>
        <w:t xml:space="preserve">Fond/natječaj: </w:t>
      </w:r>
      <w:proofErr w:type="spellStart"/>
      <w:r w:rsidRPr="00F928A0">
        <w:rPr>
          <w:bCs/>
        </w:rPr>
        <w:t>Interreg</w:t>
      </w:r>
      <w:proofErr w:type="spellEnd"/>
      <w:r w:rsidRPr="00F928A0">
        <w:rPr>
          <w:bCs/>
        </w:rPr>
        <w:t xml:space="preserve"> SI-HR, Poziv za male projekte</w:t>
      </w:r>
    </w:p>
    <w:p w14:paraId="2606DF92" w14:textId="77777777" w:rsidR="00F928A0" w:rsidRPr="00F928A0" w:rsidRDefault="00F928A0" w:rsidP="00F928A0">
      <w:pPr>
        <w:jc w:val="both"/>
        <w:rPr>
          <w:rFonts w:eastAsia="Calibri"/>
          <w:b/>
          <w:bCs/>
          <w:u w:val="single"/>
        </w:rPr>
      </w:pPr>
      <w:r w:rsidRPr="00F928A0">
        <w:rPr>
          <w:rFonts w:eastAsia="Calibri"/>
          <w:b/>
        </w:rPr>
        <w:t xml:space="preserve">Kratki opis: </w:t>
      </w:r>
      <w:r w:rsidRPr="00F928A0">
        <w:rPr>
          <w:rFonts w:eastAsia="Calibri"/>
          <w:bCs/>
        </w:rPr>
        <w:t xml:space="preserve">Projekt želi potaknuti uzajamno povjerenje i jačati povezanost, suradnju i podršku lokalnih zajednica kroz dugoročnu suradnju projektnih partnera. Aktivnosti projekta uključuju pripremu i održavanje dva prekogranična događanja, gdje će mladi imati priliku sudjelovati u obrazovnom programu, </w:t>
      </w:r>
      <w:proofErr w:type="spellStart"/>
      <w:r w:rsidRPr="00F928A0">
        <w:rPr>
          <w:rFonts w:eastAsia="Calibri"/>
          <w:bCs/>
        </w:rPr>
        <w:t>Hackathonu</w:t>
      </w:r>
      <w:proofErr w:type="spellEnd"/>
      <w:r w:rsidRPr="00F928A0">
        <w:rPr>
          <w:rFonts w:eastAsia="Calibri"/>
          <w:bCs/>
        </w:rPr>
        <w:t xml:space="preserve"> i terenskim posjetima uspješnim poduzetnicima.</w:t>
      </w:r>
    </w:p>
    <w:p w14:paraId="70BBAAEB" w14:textId="77777777" w:rsidR="00F928A0" w:rsidRPr="00F928A0" w:rsidRDefault="00F928A0" w:rsidP="00F928A0">
      <w:pPr>
        <w:jc w:val="both"/>
        <w:rPr>
          <w:rFonts w:eastAsia="Calibri"/>
          <w:b/>
        </w:rPr>
      </w:pPr>
      <w:r w:rsidRPr="00F928A0">
        <w:rPr>
          <w:rFonts w:eastAsia="Calibri"/>
          <w:b/>
        </w:rPr>
        <w:t xml:space="preserve">Cilj projekta: </w:t>
      </w:r>
      <w:r w:rsidRPr="00F928A0">
        <w:rPr>
          <w:rFonts w:eastAsia="Calibri"/>
          <w:bCs/>
        </w:rPr>
        <w:t>Glavni cilj projekta je povećati svijest i poduzetničke kompetencije najmanje 400 mladih osoba iz Slovenije i Hrvatske kroz dva bilateralna prekogranična događanja.</w:t>
      </w:r>
    </w:p>
    <w:p w14:paraId="6A98F321" w14:textId="77777777" w:rsidR="00F928A0" w:rsidRPr="00F928A0" w:rsidRDefault="00F928A0" w:rsidP="00F928A0">
      <w:pPr>
        <w:jc w:val="both"/>
        <w:rPr>
          <w:b/>
        </w:rPr>
      </w:pPr>
      <w:r w:rsidRPr="00F928A0">
        <w:rPr>
          <w:b/>
        </w:rPr>
        <w:t xml:space="preserve">Intenzitet sufinanciranja: </w:t>
      </w:r>
      <w:r w:rsidRPr="00F928A0">
        <w:rPr>
          <w:bCs/>
        </w:rPr>
        <w:t>80 %</w:t>
      </w:r>
    </w:p>
    <w:p w14:paraId="08B41946" w14:textId="77777777" w:rsidR="00F928A0" w:rsidRPr="00F928A0" w:rsidRDefault="00F928A0" w:rsidP="00F928A0">
      <w:pPr>
        <w:jc w:val="both"/>
        <w:rPr>
          <w:bCs/>
        </w:rPr>
      </w:pPr>
      <w:r w:rsidRPr="00F928A0">
        <w:rPr>
          <w:b/>
        </w:rPr>
        <w:t>Ukupna vrijednost:</w:t>
      </w:r>
      <w:r w:rsidRPr="00F928A0">
        <w:rPr>
          <w:bCs/>
        </w:rPr>
        <w:t xml:space="preserve"> 31.000,00 EUR</w:t>
      </w:r>
    </w:p>
    <w:p w14:paraId="003A5592" w14:textId="77777777" w:rsidR="00F928A0" w:rsidRPr="00F928A0" w:rsidRDefault="00F928A0" w:rsidP="00F928A0">
      <w:pPr>
        <w:jc w:val="both"/>
        <w:rPr>
          <w:bCs/>
        </w:rPr>
      </w:pPr>
      <w:r w:rsidRPr="00F928A0">
        <w:rPr>
          <w:b/>
        </w:rPr>
        <w:t xml:space="preserve">Status: </w:t>
      </w:r>
      <w:r w:rsidRPr="00F928A0">
        <w:rPr>
          <w:bCs/>
        </w:rPr>
        <w:t>prijavljen.</w:t>
      </w:r>
    </w:p>
    <w:p w14:paraId="58F16BEC" w14:textId="77777777" w:rsidR="00F928A0" w:rsidRPr="00F928A0" w:rsidRDefault="00F928A0" w:rsidP="00F928A0">
      <w:pPr>
        <w:jc w:val="both"/>
        <w:rPr>
          <w:bCs/>
        </w:rPr>
      </w:pPr>
    </w:p>
    <w:p w14:paraId="0A4D7DC4" w14:textId="77777777" w:rsidR="00F928A0" w:rsidRDefault="00F928A0" w:rsidP="00F928A0">
      <w:pPr>
        <w:jc w:val="both"/>
        <w:rPr>
          <w:b/>
          <w:bCs/>
          <w:color w:val="000000"/>
          <w:u w:val="single"/>
        </w:rPr>
      </w:pPr>
    </w:p>
    <w:p w14:paraId="4866866F" w14:textId="77777777" w:rsidR="00F928A0" w:rsidRDefault="00F928A0" w:rsidP="00F928A0">
      <w:pPr>
        <w:jc w:val="both"/>
        <w:rPr>
          <w:b/>
          <w:bCs/>
          <w:color w:val="000000"/>
          <w:u w:val="single"/>
        </w:rPr>
      </w:pPr>
    </w:p>
    <w:p w14:paraId="40C62B2E" w14:textId="59DE8378" w:rsidR="00F928A0" w:rsidRPr="00F928A0" w:rsidRDefault="00F928A0" w:rsidP="00F928A0">
      <w:pPr>
        <w:jc w:val="both"/>
        <w:rPr>
          <w:b/>
          <w:bCs/>
          <w:color w:val="000000"/>
          <w:u w:val="single"/>
        </w:rPr>
      </w:pPr>
      <w:r w:rsidRPr="00F928A0">
        <w:rPr>
          <w:b/>
          <w:bCs/>
          <w:color w:val="000000"/>
          <w:u w:val="single"/>
        </w:rPr>
        <w:lastRenderedPageBreak/>
        <w:t>4. Sufinanciranje projekta SUMMA</w:t>
      </w:r>
    </w:p>
    <w:p w14:paraId="0D7361E6" w14:textId="77777777" w:rsidR="00F928A0" w:rsidRPr="00F928A0" w:rsidRDefault="00F928A0" w:rsidP="00F928A0">
      <w:pPr>
        <w:jc w:val="both"/>
        <w:rPr>
          <w:color w:val="000000"/>
        </w:rPr>
      </w:pPr>
    </w:p>
    <w:p w14:paraId="1E7F7465" w14:textId="77777777" w:rsidR="00F928A0" w:rsidRPr="00F928A0" w:rsidRDefault="00F928A0" w:rsidP="00F928A0">
      <w:pPr>
        <w:jc w:val="both"/>
        <w:rPr>
          <w:color w:val="000000"/>
        </w:rPr>
      </w:pPr>
      <w:r w:rsidRPr="00F928A0">
        <w:rPr>
          <w:b/>
          <w:bCs/>
          <w:color w:val="000000"/>
        </w:rPr>
        <w:t>Fond/natječaj:</w:t>
      </w:r>
      <w:r w:rsidRPr="00F928A0">
        <w:rPr>
          <w:color w:val="000000"/>
        </w:rPr>
        <w:t xml:space="preserve"> Fond za sufinanciranje provedbe EU projekata na regionalnoj i lokalnoj razini, Ministarstvo regionalnoga razvoja i fondova EU</w:t>
      </w:r>
    </w:p>
    <w:p w14:paraId="1AA1173E" w14:textId="77777777" w:rsidR="00F928A0" w:rsidRPr="00F928A0" w:rsidRDefault="00F928A0" w:rsidP="00F928A0">
      <w:pPr>
        <w:jc w:val="both"/>
        <w:rPr>
          <w:color w:val="000000"/>
        </w:rPr>
      </w:pPr>
      <w:r w:rsidRPr="00F928A0">
        <w:rPr>
          <w:b/>
          <w:bCs/>
          <w:color w:val="000000"/>
        </w:rPr>
        <w:t>Kratki opis:</w:t>
      </w:r>
      <w:r w:rsidRPr="00F928A0">
        <w:rPr>
          <w:color w:val="000000"/>
        </w:rPr>
        <w:t xml:space="preserve"> Dodjela sredstava Programa sufinanciranja provedbe EU projekata na regionalnoj i lokanoj razini korisnicima koji imaju sklopljen ugovor o dodjeli bespovratnih sredstava za provedbu EU projekata u sklopu programskog razdoblja 2021. – 2027. sufinanciranjem dijela vlastitog učešća korisnika bespovratnih sredstava.</w:t>
      </w:r>
    </w:p>
    <w:p w14:paraId="3105631E" w14:textId="77777777" w:rsidR="00F928A0" w:rsidRPr="00F928A0" w:rsidRDefault="00F928A0" w:rsidP="00F928A0">
      <w:pPr>
        <w:jc w:val="both"/>
        <w:rPr>
          <w:color w:val="000000"/>
          <w:u w:val="single"/>
        </w:rPr>
      </w:pPr>
      <w:r w:rsidRPr="00F928A0">
        <w:rPr>
          <w:b/>
          <w:bCs/>
          <w:color w:val="000000"/>
        </w:rPr>
        <w:t>Intenzitet sufinanciranja:</w:t>
      </w:r>
      <w:r w:rsidRPr="00F928A0">
        <w:rPr>
          <w:color w:val="000000"/>
        </w:rPr>
        <w:t xml:space="preserve"> 50 %</w:t>
      </w:r>
    </w:p>
    <w:p w14:paraId="36B83537" w14:textId="77777777" w:rsidR="00F928A0" w:rsidRPr="00F928A0" w:rsidRDefault="00F928A0" w:rsidP="00F928A0">
      <w:pPr>
        <w:jc w:val="both"/>
        <w:rPr>
          <w:color w:val="000000"/>
        </w:rPr>
      </w:pPr>
      <w:r w:rsidRPr="00F928A0">
        <w:rPr>
          <w:b/>
          <w:bCs/>
          <w:color w:val="000000"/>
        </w:rPr>
        <w:t xml:space="preserve">Ukupna vrijednost projekta: </w:t>
      </w:r>
      <w:r w:rsidRPr="00F928A0">
        <w:rPr>
          <w:color w:val="000000"/>
        </w:rPr>
        <w:t>68.544,00 EUR</w:t>
      </w:r>
    </w:p>
    <w:p w14:paraId="53DE451D" w14:textId="77777777" w:rsidR="00F928A0" w:rsidRPr="00F928A0" w:rsidRDefault="00F928A0" w:rsidP="00F928A0">
      <w:pPr>
        <w:jc w:val="both"/>
        <w:rPr>
          <w:color w:val="000000"/>
          <w:u w:val="single"/>
        </w:rPr>
      </w:pPr>
      <w:r w:rsidRPr="00F928A0">
        <w:rPr>
          <w:b/>
          <w:bCs/>
          <w:color w:val="000000"/>
        </w:rPr>
        <w:t>Status:</w:t>
      </w:r>
      <w:r w:rsidRPr="00F928A0">
        <w:rPr>
          <w:color w:val="000000"/>
        </w:rPr>
        <w:t xml:space="preserve"> prijavljen.</w:t>
      </w:r>
    </w:p>
    <w:p w14:paraId="110E43FA" w14:textId="77777777" w:rsidR="00F928A0" w:rsidRPr="00F928A0" w:rsidRDefault="00F928A0" w:rsidP="00F928A0">
      <w:pPr>
        <w:jc w:val="both"/>
        <w:rPr>
          <w:rFonts w:eastAsia="Calibri"/>
          <w:color w:val="8496B0"/>
          <w:highlight w:val="yellow"/>
        </w:rPr>
      </w:pPr>
    </w:p>
    <w:p w14:paraId="6B528A83" w14:textId="77777777" w:rsidR="00F928A0" w:rsidRPr="00F928A0" w:rsidRDefault="00F928A0" w:rsidP="00F928A0">
      <w:pPr>
        <w:jc w:val="both"/>
        <w:rPr>
          <w:b/>
          <w:u w:val="single"/>
        </w:rPr>
      </w:pPr>
      <w:r w:rsidRPr="00F928A0">
        <w:rPr>
          <w:b/>
          <w:u w:val="single"/>
        </w:rPr>
        <w:t>5. Sufinanciranje projekta SUTRA</w:t>
      </w:r>
    </w:p>
    <w:p w14:paraId="5898A25F" w14:textId="77777777" w:rsidR="00F928A0" w:rsidRPr="00F928A0" w:rsidRDefault="00F928A0" w:rsidP="00F928A0">
      <w:pPr>
        <w:jc w:val="both"/>
        <w:rPr>
          <w:rFonts w:eastAsia="Calibri"/>
          <w:b/>
          <w:u w:val="single"/>
        </w:rPr>
      </w:pPr>
    </w:p>
    <w:p w14:paraId="729A0E2B" w14:textId="77777777" w:rsidR="00F928A0" w:rsidRPr="00F928A0" w:rsidRDefault="00F928A0" w:rsidP="00F928A0">
      <w:pPr>
        <w:spacing w:line="240" w:lineRule="atLeast"/>
        <w:jc w:val="both"/>
      </w:pPr>
      <w:r w:rsidRPr="00F928A0">
        <w:rPr>
          <w:b/>
        </w:rPr>
        <w:t xml:space="preserve">Fond/natječaj: </w:t>
      </w:r>
      <w:r w:rsidRPr="00F928A0">
        <w:t>Fond za sufinanciranje provedbe EU projekata na regionalnoj i lokalnoj razini, Ministarstvo regionalnoga razvoja i fondova EU</w:t>
      </w:r>
    </w:p>
    <w:p w14:paraId="1B1E8AE6" w14:textId="77777777" w:rsidR="00F928A0" w:rsidRPr="00F928A0" w:rsidRDefault="00F928A0" w:rsidP="00F928A0">
      <w:pPr>
        <w:jc w:val="both"/>
        <w:rPr>
          <w:rFonts w:eastAsia="Calibri"/>
        </w:rPr>
      </w:pPr>
      <w:bookmarkStart w:id="4" w:name="_Hlk190782813"/>
      <w:r w:rsidRPr="00F928A0">
        <w:rPr>
          <w:rFonts w:eastAsia="Calibri"/>
          <w:b/>
        </w:rPr>
        <w:t>Kratki opis:</w:t>
      </w:r>
      <w:r w:rsidRPr="00F928A0">
        <w:rPr>
          <w:rFonts w:eastAsia="Calibri"/>
        </w:rPr>
        <w:t xml:space="preserve"> </w:t>
      </w:r>
      <w:bookmarkEnd w:id="4"/>
      <w:r w:rsidRPr="00F928A0">
        <w:rPr>
          <w:rFonts w:eastAsia="Calibri"/>
        </w:rPr>
        <w:t>Sufinanciranje vlastitog učešća za provedbu projekta SUTRA</w:t>
      </w:r>
    </w:p>
    <w:p w14:paraId="7DC35605" w14:textId="77777777" w:rsidR="00F928A0" w:rsidRPr="00F928A0" w:rsidRDefault="00F928A0" w:rsidP="00F928A0">
      <w:pPr>
        <w:jc w:val="both"/>
        <w:rPr>
          <w:rFonts w:eastAsia="Calibri"/>
        </w:rPr>
      </w:pPr>
      <w:r w:rsidRPr="00F928A0">
        <w:rPr>
          <w:rFonts w:eastAsia="Calibri"/>
          <w:b/>
        </w:rPr>
        <w:t>Cilj projekta:</w:t>
      </w:r>
      <w:r w:rsidRPr="00F928A0">
        <w:rPr>
          <w:rFonts w:eastAsia="Calibri"/>
        </w:rPr>
        <w:t xml:space="preserve"> Iskoristiti bespovratna sredstva Ministarstva regionalnoga razvoja i fondova Europske unije koja se dodjeljuju korisnicima koji imaju sklopljen Ugovor o dodjeli bespovratnih sredstava iz fondova EU.</w:t>
      </w:r>
    </w:p>
    <w:p w14:paraId="49C7EE0F" w14:textId="77777777" w:rsidR="00F928A0" w:rsidRPr="00F928A0" w:rsidRDefault="00F928A0" w:rsidP="00F928A0">
      <w:pPr>
        <w:spacing w:line="240" w:lineRule="atLeast"/>
        <w:jc w:val="both"/>
        <w:rPr>
          <w:b/>
        </w:rPr>
      </w:pPr>
      <w:r w:rsidRPr="00F928A0">
        <w:rPr>
          <w:b/>
        </w:rPr>
        <w:t xml:space="preserve">Intenzitet sufinanciranja: </w:t>
      </w:r>
      <w:r w:rsidRPr="00F928A0">
        <w:t>50 % vlastitog učešća u projektu.</w:t>
      </w:r>
    </w:p>
    <w:p w14:paraId="16049330" w14:textId="77777777" w:rsidR="00F928A0" w:rsidRPr="00F928A0" w:rsidRDefault="00F928A0" w:rsidP="00F928A0">
      <w:pPr>
        <w:spacing w:line="240" w:lineRule="atLeast"/>
        <w:jc w:val="both"/>
        <w:rPr>
          <w:b/>
        </w:rPr>
      </w:pPr>
      <w:r w:rsidRPr="00F928A0">
        <w:rPr>
          <w:b/>
        </w:rPr>
        <w:t xml:space="preserve">Ukupna vrijednost: </w:t>
      </w:r>
      <w:r w:rsidRPr="00F928A0">
        <w:t xml:space="preserve">36.300,00 </w:t>
      </w:r>
      <w:r w:rsidRPr="00F928A0">
        <w:rPr>
          <w:rFonts w:eastAsia="Calibri"/>
          <w:lang w:eastAsia="en-US"/>
        </w:rPr>
        <w:t>EUR</w:t>
      </w:r>
      <w:r w:rsidRPr="00F928A0">
        <w:t xml:space="preserve"> </w:t>
      </w:r>
    </w:p>
    <w:p w14:paraId="488F54D4" w14:textId="77777777" w:rsidR="00F928A0" w:rsidRPr="00F928A0" w:rsidRDefault="00F928A0" w:rsidP="00F928A0">
      <w:pPr>
        <w:spacing w:line="240" w:lineRule="atLeast"/>
        <w:jc w:val="both"/>
      </w:pPr>
      <w:r w:rsidRPr="00F928A0">
        <w:rPr>
          <w:b/>
        </w:rPr>
        <w:t xml:space="preserve">Status: </w:t>
      </w:r>
      <w:r w:rsidRPr="00F928A0">
        <w:t>u provedbi.</w:t>
      </w:r>
    </w:p>
    <w:p w14:paraId="11B42298" w14:textId="77777777" w:rsidR="00F928A0" w:rsidRPr="00F928A0" w:rsidRDefault="00F928A0" w:rsidP="00F928A0">
      <w:pPr>
        <w:jc w:val="both"/>
        <w:rPr>
          <w:color w:val="FF0000"/>
        </w:rPr>
      </w:pPr>
    </w:p>
    <w:p w14:paraId="469FCF4D" w14:textId="77777777" w:rsidR="00F928A0" w:rsidRPr="00F928A0" w:rsidRDefault="00F928A0" w:rsidP="00F928A0">
      <w:pPr>
        <w:jc w:val="both"/>
        <w:rPr>
          <w:b/>
          <w:bCs/>
          <w:color w:val="000000"/>
          <w:u w:val="single"/>
        </w:rPr>
      </w:pPr>
      <w:r w:rsidRPr="00F928A0">
        <w:rPr>
          <w:b/>
          <w:bCs/>
          <w:color w:val="000000"/>
          <w:u w:val="single"/>
        </w:rPr>
        <w:t>6. IZOBRAZBA POLAZNIKA DJEČJIH VRTIĆA O GOSPODARENJU OTPADOM</w:t>
      </w:r>
    </w:p>
    <w:p w14:paraId="7BE08BA5" w14:textId="77777777" w:rsidR="00F928A0" w:rsidRPr="00F928A0" w:rsidRDefault="00F928A0" w:rsidP="00F928A0">
      <w:pPr>
        <w:jc w:val="both"/>
        <w:rPr>
          <w:b/>
          <w:bCs/>
          <w:color w:val="000000"/>
          <w:u w:val="single"/>
        </w:rPr>
      </w:pPr>
    </w:p>
    <w:p w14:paraId="705A2E80" w14:textId="77777777" w:rsidR="00F928A0" w:rsidRPr="00F928A0" w:rsidRDefault="00F928A0" w:rsidP="00F928A0">
      <w:pPr>
        <w:jc w:val="both"/>
        <w:rPr>
          <w:bCs/>
          <w:color w:val="000000"/>
        </w:rPr>
      </w:pPr>
      <w:r w:rsidRPr="00F928A0">
        <w:rPr>
          <w:b/>
          <w:color w:val="000000"/>
        </w:rPr>
        <w:t xml:space="preserve">Fond/natječaj: </w:t>
      </w:r>
      <w:r w:rsidRPr="00F928A0">
        <w:rPr>
          <w:bCs/>
          <w:color w:val="000000"/>
        </w:rPr>
        <w:t>Fond za zaštitu okoliša i energetsku učinkovitost</w:t>
      </w:r>
    </w:p>
    <w:p w14:paraId="4EB6E48D" w14:textId="77777777" w:rsidR="00F928A0" w:rsidRPr="00F928A0" w:rsidRDefault="00F928A0" w:rsidP="00F928A0">
      <w:pPr>
        <w:jc w:val="both"/>
        <w:rPr>
          <w:color w:val="000000"/>
        </w:rPr>
      </w:pPr>
      <w:r w:rsidRPr="00F928A0">
        <w:rPr>
          <w:b/>
          <w:color w:val="000000"/>
        </w:rPr>
        <w:t>Kratki opis:</w:t>
      </w:r>
      <w:r w:rsidRPr="00F928A0">
        <w:t xml:space="preserve"> </w:t>
      </w:r>
      <w:r w:rsidRPr="00F928A0">
        <w:rPr>
          <w:color w:val="000000"/>
        </w:rPr>
        <w:t>U okviru provedbe predmetnog projekta Grad Poreč-Parenzo planira organizirati obilazak porečkih vrtića kako bi se polaznicima predstavila bojanka na temu odvajanja otpada i očuvanja okoliša. Bojanka će se osmisliti kako bi na zabavan i edukativan način djeci približila važnost zaštite okoliša i odgovornog postupanja s otpadom. Djeca su naša budućnost i ključno je da od malih nogu usvoje navike koje će doprinijeti očuvanju našeg planeta. Očekujemo da će djeca s oduševljenjem prihvatiti bojanke i pokazati velik interes za temu zaštite okoliša. Kroz igru i bojanje, mališani će naučiti kako pravilno razvrstavati otpad i zašto je važno brinuti se za prirodu. Edukativna bojanka pomoći će najmlađima da od najranije dobi usvoje pravilne navike razdvajanja otpada. Uz bojanku djeci će se podijeliti set bojica, platnena torba i majica.</w:t>
      </w:r>
    </w:p>
    <w:p w14:paraId="596ADF65" w14:textId="77777777" w:rsidR="00F928A0" w:rsidRPr="00F928A0" w:rsidRDefault="00F928A0" w:rsidP="00F928A0">
      <w:pPr>
        <w:jc w:val="both"/>
        <w:rPr>
          <w:rFonts w:eastAsia="Calibri"/>
          <w:color w:val="000000"/>
        </w:rPr>
      </w:pPr>
      <w:r w:rsidRPr="00F928A0">
        <w:rPr>
          <w:b/>
          <w:color w:val="000000"/>
        </w:rPr>
        <w:t xml:space="preserve">Cilj projekta: </w:t>
      </w:r>
      <w:r w:rsidRPr="00F928A0">
        <w:rPr>
          <w:color w:val="000000"/>
        </w:rPr>
        <w:t>Razvoj ekološke svijesti građana od najranije dobi s ciljem razvoja navika koje će doprinijeti zaštiti okoliša</w:t>
      </w:r>
      <w:r w:rsidRPr="00F928A0">
        <w:rPr>
          <w:rFonts w:eastAsia="Calibri"/>
          <w:color w:val="000000"/>
        </w:rPr>
        <w:t>.</w:t>
      </w:r>
    </w:p>
    <w:p w14:paraId="74090E4A" w14:textId="77777777" w:rsidR="00F928A0" w:rsidRPr="00F928A0" w:rsidRDefault="00F928A0" w:rsidP="00F928A0">
      <w:pPr>
        <w:jc w:val="both"/>
        <w:rPr>
          <w:rFonts w:eastAsia="Calibri"/>
          <w:b/>
          <w:bCs/>
          <w:color w:val="000000"/>
          <w:lang w:eastAsia="en-US"/>
        </w:rPr>
      </w:pPr>
      <w:r w:rsidRPr="00F928A0">
        <w:rPr>
          <w:b/>
          <w:color w:val="000000"/>
        </w:rPr>
        <w:t>Intenzitet sufinanciranja:</w:t>
      </w:r>
      <w:r w:rsidRPr="00F928A0">
        <w:rPr>
          <w:bCs/>
          <w:color w:val="000000"/>
        </w:rPr>
        <w:t xml:space="preserve"> </w:t>
      </w:r>
      <w:r w:rsidRPr="00F928A0">
        <w:rPr>
          <w:rFonts w:eastAsia="Calibri"/>
          <w:color w:val="000000"/>
          <w:lang w:eastAsia="en-US"/>
        </w:rPr>
        <w:t>40 %</w:t>
      </w:r>
    </w:p>
    <w:p w14:paraId="1A761C9B" w14:textId="77777777" w:rsidR="00F928A0" w:rsidRPr="00F928A0" w:rsidRDefault="00F928A0" w:rsidP="00F928A0">
      <w:pPr>
        <w:jc w:val="both"/>
        <w:rPr>
          <w:rFonts w:eastAsia="Calibri"/>
          <w:color w:val="000000"/>
          <w:lang w:eastAsia="en-US"/>
        </w:rPr>
      </w:pPr>
      <w:r w:rsidRPr="00F928A0">
        <w:rPr>
          <w:rFonts w:eastAsia="Calibri"/>
          <w:b/>
          <w:bCs/>
          <w:color w:val="000000"/>
          <w:lang w:eastAsia="en-US"/>
        </w:rPr>
        <w:t xml:space="preserve">Ukupna vrijednost: </w:t>
      </w:r>
      <w:r w:rsidRPr="00F928A0">
        <w:rPr>
          <w:rFonts w:eastAsia="Calibri"/>
          <w:color w:val="000000"/>
          <w:lang w:eastAsia="en-US"/>
        </w:rPr>
        <w:t xml:space="preserve">21.495,00 EUR. </w:t>
      </w:r>
    </w:p>
    <w:p w14:paraId="40341331" w14:textId="77777777" w:rsidR="00F928A0" w:rsidRPr="00F928A0" w:rsidRDefault="00F928A0" w:rsidP="00F928A0">
      <w:pPr>
        <w:jc w:val="both"/>
        <w:rPr>
          <w:bCs/>
          <w:color w:val="000000"/>
        </w:rPr>
      </w:pPr>
      <w:r w:rsidRPr="00F928A0">
        <w:rPr>
          <w:b/>
          <w:color w:val="000000"/>
        </w:rPr>
        <w:t xml:space="preserve">Status: </w:t>
      </w:r>
      <w:r w:rsidRPr="00F928A0">
        <w:rPr>
          <w:bCs/>
          <w:color w:val="000000"/>
        </w:rPr>
        <w:t>u provedbi.</w:t>
      </w:r>
    </w:p>
    <w:p w14:paraId="28D11113" w14:textId="77777777" w:rsidR="00F928A0" w:rsidRPr="00F928A0" w:rsidRDefault="00F928A0" w:rsidP="00F928A0">
      <w:pPr>
        <w:jc w:val="both"/>
        <w:rPr>
          <w:bCs/>
          <w:color w:val="000000"/>
        </w:rPr>
      </w:pPr>
    </w:p>
    <w:p w14:paraId="7788CA4F" w14:textId="77777777" w:rsidR="00F928A0" w:rsidRPr="00F928A0" w:rsidRDefault="00F928A0" w:rsidP="00F928A0">
      <w:pPr>
        <w:jc w:val="both"/>
        <w:rPr>
          <w:b/>
          <w:bCs/>
          <w:color w:val="000000"/>
          <w:u w:val="single"/>
        </w:rPr>
      </w:pPr>
      <w:r w:rsidRPr="00F928A0">
        <w:rPr>
          <w:b/>
          <w:bCs/>
          <w:color w:val="000000"/>
          <w:u w:val="single"/>
        </w:rPr>
        <w:t>7. IZGRADNJA DJEČJEG VRTIĆA U NASELJU VARVARI</w:t>
      </w:r>
    </w:p>
    <w:p w14:paraId="55C632AE" w14:textId="77777777" w:rsidR="00F928A0" w:rsidRPr="00F928A0" w:rsidRDefault="00F928A0" w:rsidP="00F928A0">
      <w:pPr>
        <w:jc w:val="both"/>
        <w:rPr>
          <w:b/>
          <w:bCs/>
          <w:color w:val="000000"/>
        </w:rPr>
      </w:pPr>
    </w:p>
    <w:p w14:paraId="2F933253" w14:textId="77777777" w:rsidR="00F928A0" w:rsidRPr="00F928A0" w:rsidRDefault="00F928A0" w:rsidP="00F928A0">
      <w:pPr>
        <w:jc w:val="both"/>
        <w:rPr>
          <w:color w:val="000000"/>
        </w:rPr>
      </w:pPr>
      <w:r w:rsidRPr="00F928A0">
        <w:rPr>
          <w:b/>
          <w:bCs/>
          <w:color w:val="000000"/>
        </w:rPr>
        <w:t xml:space="preserve">Fond/natječaj: </w:t>
      </w:r>
      <w:r w:rsidRPr="00F928A0">
        <w:rPr>
          <w:color w:val="000000"/>
        </w:rPr>
        <w:t>Izgradnja, dogradnja, rekonstrukcija i opremanje predškolskih ustanova – Prvi poziv, Ministarstvo znanosti i obrazovanja</w:t>
      </w:r>
    </w:p>
    <w:p w14:paraId="3CFE7052" w14:textId="77777777" w:rsidR="00F928A0" w:rsidRPr="00F928A0" w:rsidRDefault="00F928A0" w:rsidP="00F928A0">
      <w:pPr>
        <w:jc w:val="both"/>
        <w:rPr>
          <w:color w:val="000000"/>
        </w:rPr>
      </w:pPr>
      <w:r w:rsidRPr="00F928A0">
        <w:rPr>
          <w:b/>
          <w:bCs/>
          <w:color w:val="000000"/>
        </w:rPr>
        <w:t xml:space="preserve">Kratki opis: </w:t>
      </w:r>
      <w:r w:rsidRPr="00F928A0">
        <w:rPr>
          <w:color w:val="000000"/>
        </w:rPr>
        <w:t xml:space="preserve">Grad Poreč-Parenzo razvio je projekt izgradnje dječjeg vrtića na području naselja Varvari kojim bi se za najmanje 128 djece s područja Poreča, pretežito iz prigradskih naselja pružio pristup kvalitetnom predškolskom odgoju. Mladim obiteljima osigurat će se poticaj za povećanjem obitelji te potrebni uvjeti za ostanak u prigradskim ruralnim dijelovima Poreča. Projekt predstavlja ulaganje kako u sadašnjost, tako i u budućnost, ulaganje u živote najmlađih sugrađana i mlade obitelji Poreča. </w:t>
      </w:r>
    </w:p>
    <w:p w14:paraId="0827CF49" w14:textId="77777777" w:rsidR="00F928A0" w:rsidRPr="00F928A0" w:rsidRDefault="00F928A0" w:rsidP="00F928A0">
      <w:pPr>
        <w:jc w:val="both"/>
        <w:rPr>
          <w:color w:val="000000"/>
        </w:rPr>
      </w:pPr>
      <w:r w:rsidRPr="00F928A0">
        <w:rPr>
          <w:b/>
          <w:bCs/>
          <w:color w:val="000000"/>
        </w:rPr>
        <w:lastRenderedPageBreak/>
        <w:t>Cilj projekta:</w:t>
      </w:r>
      <w:r w:rsidRPr="00F928A0">
        <w:rPr>
          <w:color w:val="000000"/>
        </w:rPr>
        <w:t xml:space="preserve"> Izgraditi novi objekt dječjeg vrtića kapaciteta osam dnevnih boravaka za provedbu programa ranog i predškolskog odgoja.</w:t>
      </w:r>
    </w:p>
    <w:p w14:paraId="7A47E0A8" w14:textId="77777777" w:rsidR="00F928A0" w:rsidRPr="00F928A0" w:rsidRDefault="00F928A0" w:rsidP="00F928A0">
      <w:pPr>
        <w:jc w:val="both"/>
        <w:rPr>
          <w:color w:val="000000"/>
        </w:rPr>
      </w:pPr>
      <w:r w:rsidRPr="00F928A0">
        <w:rPr>
          <w:b/>
          <w:bCs/>
          <w:color w:val="000000"/>
        </w:rPr>
        <w:t>Bespovratna sredstva:</w:t>
      </w:r>
      <w:r w:rsidRPr="00F928A0">
        <w:rPr>
          <w:color w:val="000000"/>
        </w:rPr>
        <w:t xml:space="preserve"> 1.452.518,42 EUR.</w:t>
      </w:r>
    </w:p>
    <w:p w14:paraId="328295A0" w14:textId="77777777" w:rsidR="00F928A0" w:rsidRPr="00F928A0" w:rsidRDefault="00F928A0" w:rsidP="00F928A0">
      <w:pPr>
        <w:jc w:val="both"/>
        <w:rPr>
          <w:color w:val="000000"/>
        </w:rPr>
      </w:pPr>
      <w:r w:rsidRPr="00F928A0">
        <w:rPr>
          <w:b/>
          <w:bCs/>
          <w:color w:val="000000"/>
        </w:rPr>
        <w:t>Ukupna vrijednost:</w:t>
      </w:r>
      <w:r w:rsidRPr="00F928A0">
        <w:rPr>
          <w:color w:val="000000"/>
        </w:rPr>
        <w:t xml:space="preserve"> 4.142.398,38 EUR.</w:t>
      </w:r>
    </w:p>
    <w:p w14:paraId="56B2FA0F" w14:textId="77777777" w:rsidR="00F928A0" w:rsidRPr="00F928A0" w:rsidRDefault="00F928A0" w:rsidP="00F928A0">
      <w:pPr>
        <w:jc w:val="both"/>
        <w:rPr>
          <w:bCs/>
          <w:color w:val="000000"/>
        </w:rPr>
      </w:pPr>
      <w:r w:rsidRPr="00F928A0">
        <w:rPr>
          <w:b/>
          <w:bCs/>
          <w:color w:val="000000"/>
        </w:rPr>
        <w:t>Status:</w:t>
      </w:r>
      <w:r w:rsidRPr="00F928A0">
        <w:rPr>
          <w:color w:val="000000"/>
        </w:rPr>
        <w:t xml:space="preserve"> u provedbi. </w:t>
      </w:r>
    </w:p>
    <w:p w14:paraId="2B2FF09C" w14:textId="77777777" w:rsidR="00F928A0" w:rsidRPr="00F928A0" w:rsidRDefault="00F928A0" w:rsidP="00F928A0">
      <w:pPr>
        <w:jc w:val="both"/>
        <w:rPr>
          <w:color w:val="FF0000"/>
        </w:rPr>
      </w:pPr>
    </w:p>
    <w:p w14:paraId="692E5E5F" w14:textId="77777777" w:rsidR="00F928A0" w:rsidRPr="00F928A0" w:rsidRDefault="00F928A0" w:rsidP="00F928A0">
      <w:pPr>
        <w:jc w:val="both"/>
        <w:rPr>
          <w:b/>
          <w:color w:val="000000"/>
          <w:u w:val="single"/>
        </w:rPr>
      </w:pPr>
      <w:r w:rsidRPr="00F928A0">
        <w:rPr>
          <w:b/>
          <w:color w:val="000000"/>
          <w:u w:val="single"/>
        </w:rPr>
        <w:t>8. PRILAGODBA KLIMATSKIM PROMJENAMA 2023. – REVITALIZACIJA LOKVI I SADNJA STABALA I GRMOVA</w:t>
      </w:r>
    </w:p>
    <w:p w14:paraId="32E74A37" w14:textId="77777777" w:rsidR="00F928A0" w:rsidRPr="00F928A0" w:rsidRDefault="00F928A0" w:rsidP="00F928A0">
      <w:pPr>
        <w:jc w:val="both"/>
        <w:rPr>
          <w:b/>
          <w:color w:val="000000"/>
        </w:rPr>
      </w:pPr>
    </w:p>
    <w:p w14:paraId="6E16E270" w14:textId="77777777" w:rsidR="00F928A0" w:rsidRPr="00F928A0" w:rsidRDefault="00F928A0" w:rsidP="00F928A0">
      <w:pPr>
        <w:jc w:val="both"/>
        <w:rPr>
          <w:bCs/>
          <w:color w:val="000000"/>
        </w:rPr>
      </w:pPr>
      <w:r w:rsidRPr="00F928A0">
        <w:rPr>
          <w:b/>
          <w:color w:val="000000"/>
        </w:rPr>
        <w:t xml:space="preserve">Fond/natječaj: </w:t>
      </w:r>
      <w:r w:rsidRPr="00F928A0">
        <w:rPr>
          <w:bCs/>
          <w:color w:val="000000"/>
        </w:rPr>
        <w:t>Fond za zaštitu okoliša i energetsku učinkovitost</w:t>
      </w:r>
    </w:p>
    <w:p w14:paraId="7EF9E74F" w14:textId="77777777" w:rsidR="00F928A0" w:rsidRPr="00F928A0" w:rsidRDefault="00F928A0" w:rsidP="00F928A0">
      <w:pPr>
        <w:jc w:val="both"/>
        <w:rPr>
          <w:color w:val="000000"/>
        </w:rPr>
      </w:pPr>
      <w:r w:rsidRPr="00F928A0">
        <w:rPr>
          <w:b/>
          <w:color w:val="000000"/>
        </w:rPr>
        <w:t xml:space="preserve">Kratki opis: </w:t>
      </w:r>
      <w:r w:rsidRPr="00F928A0">
        <w:rPr>
          <w:color w:val="000000"/>
        </w:rPr>
        <w:t>Planirana je revitalizacija triju lokvi na području Grada, kao i sadnja više od 1000 novih stabala pinije, oleandra, listopadnih stabala i stabala lipe, te 1000 sadnica mediteranskog bilja karakterističnog za podneblje. Sadnja dodatnih stabala u urbanom području pridonijet će se i hlađenju zraka, osigurat će se stanište i zaštita, ali i hrana za biljke i životinje što će pozitivno utjecati na povećanje urbane biološke raznolikosti.</w:t>
      </w:r>
    </w:p>
    <w:p w14:paraId="542BAF05" w14:textId="77777777" w:rsidR="00F928A0" w:rsidRPr="00F928A0" w:rsidRDefault="00F928A0" w:rsidP="00F928A0">
      <w:pPr>
        <w:jc w:val="both"/>
        <w:rPr>
          <w:color w:val="000000"/>
        </w:rPr>
      </w:pPr>
      <w:r w:rsidRPr="00F928A0">
        <w:rPr>
          <w:b/>
          <w:color w:val="000000"/>
        </w:rPr>
        <w:t>Cilj projekta:</w:t>
      </w:r>
      <w:r w:rsidRPr="00F928A0">
        <w:rPr>
          <w:color w:val="000000"/>
        </w:rPr>
        <w:t xml:space="preserve"> Povećati otpornost lokalne zajednice prema klimatskim promjenama i smanjiti ranjivost prirodnih sustava i društva na negativne utjecaje klimatskih promjena.</w:t>
      </w:r>
    </w:p>
    <w:p w14:paraId="2AE62D42" w14:textId="77777777" w:rsidR="00F928A0" w:rsidRPr="00F928A0" w:rsidRDefault="00F928A0" w:rsidP="00F928A0">
      <w:pPr>
        <w:jc w:val="both"/>
        <w:rPr>
          <w:rFonts w:eastAsia="Calibri"/>
          <w:b/>
          <w:bCs/>
          <w:color w:val="000000"/>
          <w:lang w:eastAsia="en-US"/>
        </w:rPr>
      </w:pPr>
      <w:r w:rsidRPr="00F928A0">
        <w:rPr>
          <w:b/>
          <w:color w:val="000000"/>
        </w:rPr>
        <w:t>Intenzitet sufinanciranja:</w:t>
      </w:r>
      <w:r w:rsidRPr="00F928A0">
        <w:rPr>
          <w:bCs/>
          <w:color w:val="000000"/>
        </w:rPr>
        <w:t xml:space="preserve"> </w:t>
      </w:r>
      <w:r w:rsidRPr="00F928A0">
        <w:rPr>
          <w:rFonts w:eastAsia="Calibri"/>
          <w:color w:val="000000"/>
          <w:lang w:eastAsia="en-US"/>
        </w:rPr>
        <w:t>80 %</w:t>
      </w:r>
    </w:p>
    <w:p w14:paraId="5B62F9AB" w14:textId="77777777" w:rsidR="00F928A0" w:rsidRPr="00F928A0" w:rsidRDefault="00F928A0" w:rsidP="00F928A0">
      <w:pPr>
        <w:jc w:val="both"/>
        <w:rPr>
          <w:rFonts w:eastAsia="Calibri"/>
          <w:color w:val="000000"/>
          <w:lang w:eastAsia="en-US"/>
        </w:rPr>
      </w:pPr>
      <w:r w:rsidRPr="00F928A0">
        <w:rPr>
          <w:rFonts w:eastAsia="Calibri"/>
          <w:b/>
          <w:bCs/>
          <w:color w:val="000000"/>
          <w:lang w:eastAsia="en-US"/>
        </w:rPr>
        <w:t xml:space="preserve">Ukupna vrijednost: </w:t>
      </w:r>
      <w:r w:rsidRPr="00F928A0">
        <w:rPr>
          <w:rFonts w:eastAsia="Calibri"/>
          <w:color w:val="000000"/>
          <w:lang w:eastAsia="en-US"/>
        </w:rPr>
        <w:t xml:space="preserve">234.867,00 EUR. </w:t>
      </w:r>
    </w:p>
    <w:p w14:paraId="7F10F3E7" w14:textId="77777777" w:rsidR="00F928A0" w:rsidRPr="00F928A0" w:rsidRDefault="00F928A0" w:rsidP="00F928A0">
      <w:pPr>
        <w:jc w:val="both"/>
        <w:rPr>
          <w:bCs/>
          <w:color w:val="000000"/>
        </w:rPr>
      </w:pPr>
      <w:r w:rsidRPr="00F928A0">
        <w:rPr>
          <w:b/>
          <w:color w:val="000000"/>
        </w:rPr>
        <w:t xml:space="preserve">Status: </w:t>
      </w:r>
      <w:r w:rsidRPr="00F928A0">
        <w:rPr>
          <w:bCs/>
          <w:color w:val="000000"/>
        </w:rPr>
        <w:t>u provedbi.</w:t>
      </w:r>
    </w:p>
    <w:p w14:paraId="203D16CF" w14:textId="77777777" w:rsidR="00F928A0" w:rsidRPr="00F928A0" w:rsidRDefault="00F928A0" w:rsidP="00F928A0">
      <w:pPr>
        <w:jc w:val="both"/>
        <w:rPr>
          <w:b/>
          <w:color w:val="000000"/>
          <w:u w:val="single"/>
        </w:rPr>
      </w:pPr>
    </w:p>
    <w:p w14:paraId="62A0C3C9" w14:textId="77777777" w:rsidR="00F928A0" w:rsidRPr="00F928A0" w:rsidRDefault="00F928A0" w:rsidP="00F928A0">
      <w:pPr>
        <w:jc w:val="both"/>
        <w:rPr>
          <w:b/>
          <w:color w:val="000000"/>
          <w:u w:val="single"/>
        </w:rPr>
      </w:pPr>
      <w:r w:rsidRPr="00F928A0">
        <w:rPr>
          <w:b/>
          <w:color w:val="000000"/>
          <w:u w:val="single"/>
        </w:rPr>
        <w:t>9. NABAVA SPREMNIKA I KOMPOSTERA</w:t>
      </w:r>
    </w:p>
    <w:p w14:paraId="4C83E5E3" w14:textId="77777777" w:rsidR="00F928A0" w:rsidRPr="00F928A0" w:rsidRDefault="00F928A0" w:rsidP="00F928A0">
      <w:pPr>
        <w:jc w:val="both"/>
        <w:rPr>
          <w:b/>
          <w:color w:val="000000"/>
        </w:rPr>
      </w:pPr>
    </w:p>
    <w:p w14:paraId="7B171692" w14:textId="77777777" w:rsidR="00F928A0" w:rsidRPr="00F928A0" w:rsidRDefault="00F928A0" w:rsidP="00F928A0">
      <w:pPr>
        <w:jc w:val="both"/>
        <w:rPr>
          <w:bCs/>
          <w:color w:val="000000"/>
        </w:rPr>
      </w:pPr>
      <w:r w:rsidRPr="00F928A0">
        <w:rPr>
          <w:b/>
          <w:color w:val="000000"/>
        </w:rPr>
        <w:t xml:space="preserve">Fond/natječaj: </w:t>
      </w:r>
      <w:r w:rsidRPr="00F928A0">
        <w:rPr>
          <w:bCs/>
          <w:color w:val="000000"/>
        </w:rPr>
        <w:t>Fond za zaštitu okoliša i energetsku učinkovitost</w:t>
      </w:r>
    </w:p>
    <w:p w14:paraId="3FC9C877" w14:textId="77777777" w:rsidR="00F928A0" w:rsidRPr="00F928A0" w:rsidRDefault="00F928A0" w:rsidP="00F928A0">
      <w:pPr>
        <w:jc w:val="both"/>
        <w:rPr>
          <w:color w:val="000000"/>
        </w:rPr>
      </w:pPr>
      <w:r w:rsidRPr="00F928A0">
        <w:rPr>
          <w:b/>
          <w:color w:val="000000"/>
        </w:rPr>
        <w:t xml:space="preserve">Kratki opis: </w:t>
      </w:r>
      <w:r w:rsidRPr="00F928A0">
        <w:rPr>
          <w:color w:val="000000"/>
        </w:rPr>
        <w:t xml:space="preserve">Grad Poreč-Parenzo želi nastaviti s nabavom spremnika namijenjenih za selektivno prikupljanje otpada na javnim površinama - rivi, šetnicama, parkovima i dr. gdje se kreće velika koncentracija ljudi. Osim spremnika za selektivno prikupljanje otpada, nabaviti će se i </w:t>
      </w:r>
      <w:proofErr w:type="spellStart"/>
      <w:r w:rsidRPr="00F928A0">
        <w:rPr>
          <w:color w:val="000000"/>
        </w:rPr>
        <w:t>komposteri</w:t>
      </w:r>
      <w:proofErr w:type="spellEnd"/>
      <w:r w:rsidRPr="00F928A0">
        <w:rPr>
          <w:color w:val="000000"/>
        </w:rPr>
        <w:t xml:space="preserve"> od 300 litara, koji će se dijeliti građanima kako bi oni mogli nastaviti s praksom odvojenog prikupljanja biootpada i procesom kompostiranja. S obzirom na to da se kontinuirano provode i informativne i edukativne aktivnosti na temu odgovornog gospodarenja otpadom, potrebno je građanima osigurati uvjete da se u skladu s time i ponašaju.</w:t>
      </w:r>
    </w:p>
    <w:p w14:paraId="3B1C4696" w14:textId="77777777" w:rsidR="00F928A0" w:rsidRPr="00F928A0" w:rsidRDefault="00F928A0" w:rsidP="00F928A0">
      <w:pPr>
        <w:jc w:val="both"/>
        <w:rPr>
          <w:color w:val="000000"/>
        </w:rPr>
      </w:pPr>
      <w:r w:rsidRPr="00F928A0">
        <w:rPr>
          <w:b/>
          <w:color w:val="000000"/>
        </w:rPr>
        <w:t>Cilj projekta:</w:t>
      </w:r>
      <w:r w:rsidRPr="00F928A0">
        <w:rPr>
          <w:color w:val="000000"/>
        </w:rPr>
        <w:t xml:space="preserve"> Poticanje mjera odvojenog sakupljanja komunalnog otpada</w:t>
      </w:r>
    </w:p>
    <w:p w14:paraId="46CCBBAA" w14:textId="77777777" w:rsidR="00F928A0" w:rsidRPr="00F928A0" w:rsidRDefault="00F928A0" w:rsidP="00F928A0">
      <w:pPr>
        <w:jc w:val="both"/>
        <w:rPr>
          <w:rFonts w:eastAsia="Calibri"/>
          <w:b/>
          <w:bCs/>
          <w:color w:val="000000"/>
          <w:lang w:eastAsia="en-US"/>
        </w:rPr>
      </w:pPr>
      <w:r w:rsidRPr="00F928A0">
        <w:rPr>
          <w:b/>
          <w:color w:val="000000"/>
        </w:rPr>
        <w:t>Intenzitet sufinanciranja:</w:t>
      </w:r>
      <w:r w:rsidRPr="00F928A0">
        <w:rPr>
          <w:bCs/>
          <w:color w:val="000000"/>
        </w:rPr>
        <w:t xml:space="preserve"> </w:t>
      </w:r>
      <w:r w:rsidRPr="00F928A0">
        <w:rPr>
          <w:rFonts w:eastAsia="Calibri"/>
          <w:color w:val="000000"/>
          <w:lang w:eastAsia="en-US"/>
        </w:rPr>
        <w:t>40 %</w:t>
      </w:r>
    </w:p>
    <w:p w14:paraId="37483410" w14:textId="77777777" w:rsidR="00F928A0" w:rsidRPr="00F928A0" w:rsidRDefault="00F928A0" w:rsidP="00F928A0">
      <w:pPr>
        <w:jc w:val="both"/>
        <w:rPr>
          <w:rFonts w:eastAsia="Calibri"/>
          <w:color w:val="000000"/>
          <w:lang w:eastAsia="en-US"/>
        </w:rPr>
      </w:pPr>
      <w:r w:rsidRPr="00F928A0">
        <w:rPr>
          <w:rFonts w:eastAsia="Calibri"/>
          <w:b/>
          <w:bCs/>
          <w:color w:val="000000"/>
          <w:lang w:eastAsia="en-US"/>
        </w:rPr>
        <w:t xml:space="preserve">Ukupna vrijednost: </w:t>
      </w:r>
      <w:r w:rsidRPr="00F928A0">
        <w:rPr>
          <w:rFonts w:eastAsia="Calibri"/>
          <w:color w:val="000000"/>
          <w:lang w:eastAsia="en-US"/>
        </w:rPr>
        <w:t xml:space="preserve">60.251,75 EUR. </w:t>
      </w:r>
    </w:p>
    <w:p w14:paraId="68021257" w14:textId="77777777" w:rsidR="00F928A0" w:rsidRPr="00F928A0" w:rsidRDefault="00F928A0" w:rsidP="00F928A0">
      <w:pPr>
        <w:jc w:val="both"/>
        <w:rPr>
          <w:bCs/>
          <w:color w:val="000000"/>
        </w:rPr>
      </w:pPr>
      <w:r w:rsidRPr="00F928A0">
        <w:rPr>
          <w:b/>
          <w:color w:val="000000"/>
        </w:rPr>
        <w:t xml:space="preserve">Status: </w:t>
      </w:r>
      <w:r w:rsidRPr="00F928A0">
        <w:rPr>
          <w:bCs/>
          <w:color w:val="000000"/>
        </w:rPr>
        <w:t xml:space="preserve">u provedbi. </w:t>
      </w:r>
    </w:p>
    <w:p w14:paraId="6EE44940" w14:textId="77777777" w:rsidR="00F928A0" w:rsidRPr="00F928A0" w:rsidRDefault="00F928A0" w:rsidP="00F928A0">
      <w:pPr>
        <w:jc w:val="both"/>
        <w:rPr>
          <w:bCs/>
          <w:color w:val="000000"/>
        </w:rPr>
      </w:pPr>
    </w:p>
    <w:p w14:paraId="46DB0706" w14:textId="77777777" w:rsidR="00F928A0" w:rsidRPr="00F928A0" w:rsidRDefault="00F928A0" w:rsidP="00F928A0">
      <w:pPr>
        <w:jc w:val="both"/>
        <w:rPr>
          <w:b/>
          <w:color w:val="000000"/>
          <w:u w:val="single"/>
        </w:rPr>
      </w:pPr>
      <w:r w:rsidRPr="00F928A0">
        <w:rPr>
          <w:b/>
          <w:color w:val="000000"/>
          <w:u w:val="single"/>
        </w:rPr>
        <w:t>10. SUMMA - SUSTAINABLE MULTIMODAL MOBILITY IN ADRIATIC COSTAL AND HINTERLAND AREAS</w:t>
      </w:r>
    </w:p>
    <w:p w14:paraId="5BA944E0" w14:textId="77777777" w:rsidR="00F928A0" w:rsidRPr="00F928A0" w:rsidRDefault="00F928A0" w:rsidP="00F928A0">
      <w:pPr>
        <w:jc w:val="both"/>
        <w:rPr>
          <w:b/>
          <w:color w:val="000000"/>
        </w:rPr>
      </w:pPr>
    </w:p>
    <w:p w14:paraId="07C41B19" w14:textId="77777777" w:rsidR="00F928A0" w:rsidRPr="00F928A0" w:rsidRDefault="00F928A0" w:rsidP="00F928A0">
      <w:pPr>
        <w:jc w:val="both"/>
        <w:rPr>
          <w:bCs/>
          <w:color w:val="000000"/>
        </w:rPr>
      </w:pPr>
      <w:r w:rsidRPr="00F928A0">
        <w:rPr>
          <w:b/>
          <w:color w:val="000000"/>
        </w:rPr>
        <w:t xml:space="preserve">Fond/natječaj: </w:t>
      </w:r>
      <w:r w:rsidRPr="00F928A0">
        <w:rPr>
          <w:bCs/>
          <w:color w:val="000000"/>
        </w:rPr>
        <w:t>INTERREG Italija – Hrvatska 2021 – 2027; prvi poziv za Standard projekte</w:t>
      </w:r>
    </w:p>
    <w:p w14:paraId="095039C5" w14:textId="77777777" w:rsidR="00F928A0" w:rsidRPr="00F928A0" w:rsidRDefault="00F928A0" w:rsidP="00F928A0">
      <w:pPr>
        <w:jc w:val="both"/>
        <w:rPr>
          <w:bCs/>
          <w:color w:val="000000"/>
        </w:rPr>
      </w:pPr>
      <w:r w:rsidRPr="00F928A0">
        <w:rPr>
          <w:b/>
          <w:color w:val="000000"/>
        </w:rPr>
        <w:t xml:space="preserve">Kratki opis: </w:t>
      </w:r>
      <w:r w:rsidRPr="00F928A0">
        <w:rPr>
          <w:color w:val="000000"/>
        </w:rPr>
        <w:t xml:space="preserve">Grad Poreč-Parenzo će nabaviti novi električni </w:t>
      </w:r>
      <w:proofErr w:type="spellStart"/>
      <w:r w:rsidRPr="00F928A0">
        <w:rPr>
          <w:color w:val="000000"/>
        </w:rPr>
        <w:t>minibus</w:t>
      </w:r>
      <w:proofErr w:type="spellEnd"/>
      <w:r w:rsidRPr="00F928A0">
        <w:rPr>
          <w:color w:val="000000"/>
        </w:rPr>
        <w:t xml:space="preserve"> i na taj način uspostaviti uslugu javnog prijevoza u onim dijelovima grada u kojima trenutno ne postoji oblik javnog prijevoza. Nova autobusna linija povezivat će centar Poreča i nekoliko prigradskih naselja uz državnu cestu, do 15 km zaleđa. Provedbom aktivnosti omogućit će se nova usluga za više od 3000 stanovnika iz desetak prigradskih naselja. Uz mogućnost korištenja usluge javnog prijevoza, očekuje se smanjena količina osobnih automobila tijekom cijele godine, što pozitivno utječe na građane i turiste. Projektom se razvija inovativni koncept mobilnosti za prijevoz putnika, koji bi smanjio prometne gužve u urbanim središtima, poboljšao kvalitetu zraka i smanjio lokalne emisije CO</w:t>
      </w:r>
      <w:r w:rsidRPr="00F928A0">
        <w:rPr>
          <w:color w:val="000000"/>
          <w:vertAlign w:val="subscript"/>
        </w:rPr>
        <w:t>2</w:t>
      </w:r>
      <w:r w:rsidRPr="00F928A0">
        <w:rPr>
          <w:color w:val="000000"/>
        </w:rPr>
        <w:t>. Projekt se provodu u partnerstvu s još sedam hrvatskih i talijanskih partnera.</w:t>
      </w:r>
    </w:p>
    <w:p w14:paraId="65C4EA12" w14:textId="77777777" w:rsidR="00F928A0" w:rsidRPr="00F928A0" w:rsidRDefault="00F928A0" w:rsidP="00F928A0">
      <w:pPr>
        <w:jc w:val="both"/>
        <w:rPr>
          <w:color w:val="000000"/>
        </w:rPr>
      </w:pPr>
      <w:r w:rsidRPr="00F928A0">
        <w:rPr>
          <w:b/>
          <w:color w:val="000000"/>
        </w:rPr>
        <w:t>Cilj projekta:</w:t>
      </w:r>
      <w:r w:rsidRPr="00F928A0">
        <w:rPr>
          <w:color w:val="000000"/>
        </w:rPr>
        <w:t xml:space="preserve"> Smanjiti prometne gužve u urbanim središtima, poboljšati kvalitetu zraka i smanjiti lokalne emisije CO</w:t>
      </w:r>
      <w:r w:rsidRPr="00F928A0">
        <w:rPr>
          <w:color w:val="000000"/>
          <w:vertAlign w:val="subscript"/>
        </w:rPr>
        <w:t>2.</w:t>
      </w:r>
    </w:p>
    <w:p w14:paraId="4E549486" w14:textId="77777777" w:rsidR="00F928A0" w:rsidRPr="00F928A0" w:rsidRDefault="00F928A0" w:rsidP="00F928A0">
      <w:pPr>
        <w:jc w:val="both"/>
        <w:rPr>
          <w:rFonts w:eastAsia="Calibri"/>
          <w:b/>
          <w:bCs/>
          <w:color w:val="000000"/>
          <w:lang w:eastAsia="en-US"/>
        </w:rPr>
      </w:pPr>
      <w:r w:rsidRPr="00F928A0">
        <w:rPr>
          <w:b/>
          <w:color w:val="000000"/>
        </w:rPr>
        <w:lastRenderedPageBreak/>
        <w:t>Intenzitet sufinanciranja:</w:t>
      </w:r>
      <w:r w:rsidRPr="00F928A0">
        <w:rPr>
          <w:bCs/>
          <w:color w:val="000000"/>
        </w:rPr>
        <w:t xml:space="preserve"> </w:t>
      </w:r>
      <w:r w:rsidRPr="00F928A0">
        <w:rPr>
          <w:rFonts w:eastAsia="Calibri"/>
          <w:color w:val="000000"/>
          <w:lang w:eastAsia="en-US"/>
        </w:rPr>
        <w:t>80 %</w:t>
      </w:r>
    </w:p>
    <w:p w14:paraId="1DD2A64F" w14:textId="77777777" w:rsidR="00F928A0" w:rsidRPr="00F928A0" w:rsidRDefault="00F928A0" w:rsidP="00F928A0">
      <w:pPr>
        <w:jc w:val="both"/>
        <w:rPr>
          <w:rFonts w:eastAsia="Calibri"/>
          <w:color w:val="000000"/>
          <w:lang w:eastAsia="en-US"/>
        </w:rPr>
      </w:pPr>
      <w:r w:rsidRPr="00F928A0">
        <w:rPr>
          <w:rFonts w:eastAsia="Calibri"/>
          <w:b/>
          <w:bCs/>
          <w:color w:val="000000"/>
          <w:lang w:eastAsia="en-US"/>
        </w:rPr>
        <w:t xml:space="preserve">Vrijednost projekta na nivou partnerstava: </w:t>
      </w:r>
      <w:r w:rsidRPr="00F928A0">
        <w:rPr>
          <w:rFonts w:eastAsia="Calibri"/>
          <w:color w:val="000000"/>
          <w:lang w:eastAsia="en-US"/>
        </w:rPr>
        <w:t>2.611.664, 06 EUR.</w:t>
      </w:r>
    </w:p>
    <w:p w14:paraId="3542DF12" w14:textId="77777777" w:rsidR="00F928A0" w:rsidRPr="00F928A0" w:rsidRDefault="00F928A0" w:rsidP="00F928A0">
      <w:pPr>
        <w:jc w:val="both"/>
        <w:rPr>
          <w:rFonts w:eastAsia="Calibri"/>
          <w:color w:val="000000"/>
          <w:lang w:eastAsia="en-US"/>
        </w:rPr>
      </w:pPr>
      <w:r w:rsidRPr="00F928A0">
        <w:rPr>
          <w:rFonts w:eastAsia="Calibri"/>
          <w:b/>
          <w:bCs/>
          <w:color w:val="000000"/>
          <w:lang w:eastAsia="en-US"/>
        </w:rPr>
        <w:t xml:space="preserve">Vrijednost projekta za Grad Poreč-Parenzo: </w:t>
      </w:r>
      <w:r w:rsidRPr="00F928A0">
        <w:rPr>
          <w:rFonts w:eastAsia="Calibri"/>
          <w:color w:val="000000"/>
          <w:lang w:eastAsia="en-US"/>
        </w:rPr>
        <w:t>342.720,00 EUR.</w:t>
      </w:r>
    </w:p>
    <w:p w14:paraId="15D4C2DA" w14:textId="57902B16" w:rsidR="00F928A0" w:rsidRDefault="00F928A0" w:rsidP="00F928A0">
      <w:pPr>
        <w:jc w:val="both"/>
        <w:rPr>
          <w:bCs/>
          <w:color w:val="000000"/>
        </w:rPr>
      </w:pPr>
      <w:r w:rsidRPr="00F928A0">
        <w:rPr>
          <w:b/>
          <w:color w:val="000000"/>
        </w:rPr>
        <w:t xml:space="preserve">Status: </w:t>
      </w:r>
      <w:r w:rsidRPr="00F928A0">
        <w:rPr>
          <w:bCs/>
          <w:color w:val="000000"/>
        </w:rPr>
        <w:t>u provedbi.</w:t>
      </w:r>
    </w:p>
    <w:p w14:paraId="50D1C821" w14:textId="77777777" w:rsidR="00F928A0" w:rsidRPr="00F928A0" w:rsidRDefault="00F928A0" w:rsidP="00F928A0">
      <w:pPr>
        <w:jc w:val="both"/>
        <w:rPr>
          <w:bCs/>
          <w:color w:val="000000"/>
        </w:rPr>
      </w:pPr>
    </w:p>
    <w:p w14:paraId="1E43F106" w14:textId="77777777" w:rsidR="00F928A0" w:rsidRPr="00F928A0" w:rsidRDefault="00F928A0" w:rsidP="00F928A0">
      <w:pPr>
        <w:jc w:val="both"/>
        <w:rPr>
          <w:b/>
          <w:color w:val="000000"/>
          <w:u w:val="single"/>
        </w:rPr>
      </w:pPr>
      <w:r w:rsidRPr="00F928A0">
        <w:rPr>
          <w:b/>
          <w:color w:val="000000"/>
          <w:u w:val="single"/>
        </w:rPr>
        <w:t xml:space="preserve">11. SUFINANCIRANJE PROJEKTA </w:t>
      </w:r>
      <w:proofErr w:type="spellStart"/>
      <w:r w:rsidRPr="00F928A0">
        <w:rPr>
          <w:b/>
          <w:color w:val="000000"/>
          <w:u w:val="single"/>
        </w:rPr>
        <w:t>PUNa</w:t>
      </w:r>
      <w:proofErr w:type="spellEnd"/>
      <w:r w:rsidRPr="00F928A0">
        <w:rPr>
          <w:b/>
          <w:color w:val="000000"/>
          <w:u w:val="single"/>
        </w:rPr>
        <w:t xml:space="preserve"> TORBA ZAJEDNIŠTVA I.</w:t>
      </w:r>
    </w:p>
    <w:p w14:paraId="2F824620" w14:textId="77777777" w:rsidR="00F928A0" w:rsidRPr="00F928A0" w:rsidRDefault="00F928A0" w:rsidP="00F928A0">
      <w:pPr>
        <w:jc w:val="both"/>
        <w:rPr>
          <w:b/>
          <w:color w:val="000000"/>
        </w:rPr>
      </w:pPr>
    </w:p>
    <w:p w14:paraId="33C91663" w14:textId="77777777" w:rsidR="00F928A0" w:rsidRPr="00F928A0" w:rsidRDefault="00F928A0" w:rsidP="00F928A0">
      <w:pPr>
        <w:jc w:val="both"/>
        <w:rPr>
          <w:bCs/>
          <w:color w:val="000000"/>
        </w:rPr>
      </w:pPr>
      <w:r w:rsidRPr="00F928A0">
        <w:rPr>
          <w:b/>
          <w:color w:val="000000"/>
        </w:rPr>
        <w:t xml:space="preserve">Fond/natječaj: </w:t>
      </w:r>
      <w:r w:rsidRPr="00F928A0">
        <w:rPr>
          <w:bCs/>
          <w:color w:val="000000"/>
        </w:rPr>
        <w:t>Fond za sufinanciranje provedbe EU projekata na regionalnoj i lokalnoj razini, Ministarstvo regionalnoga razvoja i fondova EU</w:t>
      </w:r>
    </w:p>
    <w:p w14:paraId="446CA8DC" w14:textId="77777777" w:rsidR="00F928A0" w:rsidRPr="00F928A0" w:rsidRDefault="00F928A0" w:rsidP="00F928A0">
      <w:pPr>
        <w:jc w:val="both"/>
        <w:rPr>
          <w:rFonts w:eastAsia="Calibri"/>
          <w:b/>
          <w:bCs/>
          <w:color w:val="000000"/>
          <w:lang w:eastAsia="en-US"/>
        </w:rPr>
      </w:pPr>
      <w:r w:rsidRPr="00F928A0">
        <w:rPr>
          <w:b/>
          <w:color w:val="000000"/>
        </w:rPr>
        <w:t xml:space="preserve">Kratki opis: </w:t>
      </w:r>
      <w:r w:rsidRPr="00F928A0">
        <w:rPr>
          <w:color w:val="000000"/>
        </w:rPr>
        <w:t>Dodjela sredstava Programa sufinanciranja provedbe EU projekata na regionalnoj i lokanoj razini korisnicima koji imaju sklopljen ugovor o dodjeli bespovratnih sredstava za provedbu EU projekata u sklopu programskog razdoblja 2021. – 2027. sufinanciranjem dijela vlastitog učešća korisnika bespovratnih sredstava. Dodjelom sredstava sufinancirat će se vlastito učešće Grada Poreča-Parenzo i partnera na projektu Grad Rovinja-Rovigno za školsku godinu 23/24. Cilj projekta je osiguranje inkluzivnog obrazovanja, povećanje socijalne uključenosti i integracije 47 učenika s teškoćama u razvoju u redovne i posebne programe u osnovnoškolskim odgojno-obrazovnim ustanovama na području gradova osnivača Poreča i Rovinja kroz osiguranje podrške 47 pomoćnika u nastavi za školsku godinu 2023/2024.</w:t>
      </w:r>
      <w:r w:rsidRPr="00F928A0">
        <w:rPr>
          <w:b/>
          <w:color w:val="000000"/>
        </w:rPr>
        <w:t>Intenzitet sufinanciranja:</w:t>
      </w:r>
      <w:r w:rsidRPr="00F928A0">
        <w:rPr>
          <w:bCs/>
          <w:color w:val="000000"/>
        </w:rPr>
        <w:t xml:space="preserve"> </w:t>
      </w:r>
      <w:r w:rsidRPr="00F928A0">
        <w:rPr>
          <w:rFonts w:eastAsia="Calibri"/>
          <w:color w:val="000000"/>
          <w:lang w:eastAsia="en-US"/>
        </w:rPr>
        <w:t>50 %</w:t>
      </w:r>
    </w:p>
    <w:p w14:paraId="1796D20C" w14:textId="77777777" w:rsidR="00F928A0" w:rsidRPr="00F928A0" w:rsidRDefault="00F928A0" w:rsidP="00F928A0">
      <w:pPr>
        <w:jc w:val="both"/>
        <w:rPr>
          <w:rFonts w:eastAsia="Calibri"/>
          <w:color w:val="000000"/>
          <w:lang w:eastAsia="en-US"/>
        </w:rPr>
      </w:pPr>
      <w:r w:rsidRPr="00F928A0">
        <w:rPr>
          <w:rFonts w:eastAsia="Calibri"/>
          <w:b/>
          <w:bCs/>
          <w:color w:val="000000"/>
          <w:lang w:eastAsia="en-US"/>
        </w:rPr>
        <w:t xml:space="preserve">Ukupna vrijednost projekta: </w:t>
      </w:r>
      <w:r w:rsidRPr="00F928A0">
        <w:rPr>
          <w:rFonts w:eastAsia="Calibri"/>
          <w:color w:val="000000"/>
          <w:lang w:eastAsia="en-US"/>
        </w:rPr>
        <w:t xml:space="preserve">312.234,36 EUR. </w:t>
      </w:r>
    </w:p>
    <w:p w14:paraId="1004CCD6" w14:textId="77777777" w:rsidR="00F928A0" w:rsidRPr="00F928A0" w:rsidRDefault="00F928A0" w:rsidP="00F928A0">
      <w:pPr>
        <w:jc w:val="both"/>
        <w:rPr>
          <w:rFonts w:eastAsia="Calibri"/>
          <w:color w:val="000000"/>
          <w:lang w:eastAsia="en-US"/>
        </w:rPr>
      </w:pPr>
      <w:r w:rsidRPr="00F928A0">
        <w:rPr>
          <w:rFonts w:eastAsia="Calibri"/>
          <w:b/>
          <w:color w:val="000000"/>
          <w:lang w:eastAsia="en-US"/>
        </w:rPr>
        <w:t>Vrijednost učešća Grada Poreča-Parenzo</w:t>
      </w:r>
      <w:r w:rsidRPr="00F928A0">
        <w:rPr>
          <w:rFonts w:eastAsia="Calibri"/>
          <w:color w:val="000000"/>
          <w:lang w:eastAsia="en-US"/>
        </w:rPr>
        <w:t xml:space="preserve">: 69.383,30EUR. </w:t>
      </w:r>
    </w:p>
    <w:p w14:paraId="2332E33E" w14:textId="77777777" w:rsidR="00F928A0" w:rsidRPr="00F928A0" w:rsidRDefault="00F928A0" w:rsidP="00F928A0">
      <w:pPr>
        <w:jc w:val="both"/>
        <w:rPr>
          <w:rFonts w:eastAsia="Calibri"/>
          <w:color w:val="000000"/>
          <w:lang w:eastAsia="en-US"/>
        </w:rPr>
      </w:pPr>
      <w:r w:rsidRPr="00F928A0">
        <w:rPr>
          <w:rFonts w:eastAsia="Calibri"/>
          <w:b/>
          <w:bCs/>
          <w:color w:val="000000"/>
          <w:lang w:eastAsia="en-US"/>
        </w:rPr>
        <w:t>Iznos odobrenog sufinanciranja MRRFEU:</w:t>
      </w:r>
      <w:r w:rsidRPr="00F928A0">
        <w:rPr>
          <w:rFonts w:eastAsia="Calibri"/>
          <w:color w:val="000000"/>
          <w:lang w:eastAsia="en-US"/>
        </w:rPr>
        <w:t xml:space="preserve"> 34.691,65 EUR.</w:t>
      </w:r>
    </w:p>
    <w:p w14:paraId="72448F85" w14:textId="77777777" w:rsidR="00F928A0" w:rsidRPr="00F928A0" w:rsidRDefault="00F928A0" w:rsidP="00F928A0">
      <w:pPr>
        <w:jc w:val="both"/>
        <w:rPr>
          <w:bCs/>
          <w:color w:val="000000"/>
        </w:rPr>
      </w:pPr>
      <w:r w:rsidRPr="00F928A0">
        <w:rPr>
          <w:b/>
          <w:color w:val="000000"/>
        </w:rPr>
        <w:t xml:space="preserve">Status: </w:t>
      </w:r>
      <w:r w:rsidRPr="00F928A0">
        <w:rPr>
          <w:bCs/>
          <w:color w:val="000000"/>
        </w:rPr>
        <w:t xml:space="preserve">u provedbi. </w:t>
      </w:r>
    </w:p>
    <w:p w14:paraId="6053D72B" w14:textId="77777777" w:rsidR="00F928A0" w:rsidRPr="00F928A0" w:rsidRDefault="00F928A0" w:rsidP="00F928A0">
      <w:pPr>
        <w:jc w:val="both"/>
        <w:rPr>
          <w:color w:val="000000"/>
        </w:rPr>
      </w:pPr>
    </w:p>
    <w:p w14:paraId="0B726C62" w14:textId="77777777" w:rsidR="00F928A0" w:rsidRPr="00F928A0" w:rsidRDefault="00F928A0" w:rsidP="00F928A0">
      <w:pPr>
        <w:jc w:val="both"/>
        <w:rPr>
          <w:b/>
          <w:bCs/>
          <w:color w:val="000000"/>
          <w:u w:val="single"/>
        </w:rPr>
      </w:pPr>
      <w:bookmarkStart w:id="5" w:name="_Hlk190851235"/>
      <w:r w:rsidRPr="00F928A0">
        <w:rPr>
          <w:b/>
          <w:bCs/>
          <w:color w:val="000000"/>
          <w:u w:val="single"/>
        </w:rPr>
        <w:t>12. ADAPTACIJA I OPREMANJE SPORTSKO-REKREACIJSKOG CENTRA VELI JOŽE</w:t>
      </w:r>
    </w:p>
    <w:p w14:paraId="3FB4A453" w14:textId="77777777" w:rsidR="00F928A0" w:rsidRPr="00F928A0" w:rsidRDefault="00F928A0" w:rsidP="00F928A0">
      <w:pPr>
        <w:jc w:val="both"/>
        <w:rPr>
          <w:color w:val="000000"/>
        </w:rPr>
      </w:pPr>
    </w:p>
    <w:p w14:paraId="1010CAE3" w14:textId="77777777" w:rsidR="00F928A0" w:rsidRPr="00F928A0" w:rsidRDefault="00F928A0" w:rsidP="00F928A0">
      <w:pPr>
        <w:jc w:val="both"/>
        <w:rPr>
          <w:color w:val="000000"/>
        </w:rPr>
      </w:pPr>
      <w:r w:rsidRPr="00F928A0">
        <w:rPr>
          <w:b/>
          <w:bCs/>
          <w:color w:val="000000"/>
        </w:rPr>
        <w:t>Fond/natječaj:</w:t>
      </w:r>
      <w:r w:rsidRPr="00F928A0">
        <w:rPr>
          <w:color w:val="000000"/>
        </w:rPr>
        <w:t xml:space="preserve"> Ministarstvo turizma i sporta, Javni poziv za iskaz interesa za sufinanciranje izgradnje, obnove, održavanja i opremanja i rekonstrukcije sportskih građevina u 2024. godini.</w:t>
      </w:r>
    </w:p>
    <w:p w14:paraId="6F442BEC" w14:textId="77777777" w:rsidR="00F928A0" w:rsidRPr="00F928A0" w:rsidRDefault="00F928A0" w:rsidP="00F928A0">
      <w:pPr>
        <w:jc w:val="both"/>
        <w:rPr>
          <w:color w:val="000000"/>
        </w:rPr>
      </w:pPr>
      <w:r w:rsidRPr="00F928A0">
        <w:rPr>
          <w:b/>
          <w:bCs/>
          <w:color w:val="000000"/>
        </w:rPr>
        <w:t>Kratki opis:</w:t>
      </w:r>
      <w:r w:rsidRPr="00F928A0">
        <w:rPr>
          <w:color w:val="000000"/>
        </w:rPr>
        <w:t xml:space="preserve"> Projektom je predviđena zamjena rasvjete, adaptacija svlačionica, kabineta i prenamjena spremišta u klupski prostor za manje klubove, nabava viseće kuglane za osobe s invaliditetom.</w:t>
      </w:r>
    </w:p>
    <w:p w14:paraId="2555E530" w14:textId="77777777" w:rsidR="00F928A0" w:rsidRPr="00F928A0" w:rsidRDefault="00F928A0" w:rsidP="00F928A0">
      <w:pPr>
        <w:jc w:val="both"/>
        <w:rPr>
          <w:color w:val="000000"/>
        </w:rPr>
      </w:pPr>
      <w:r w:rsidRPr="00F928A0">
        <w:rPr>
          <w:b/>
          <w:bCs/>
          <w:color w:val="000000"/>
        </w:rPr>
        <w:t>Cilj projekta</w:t>
      </w:r>
      <w:r w:rsidRPr="00F928A0">
        <w:rPr>
          <w:color w:val="000000"/>
        </w:rPr>
        <w:t xml:space="preserve">: Opći cilj projekta obuhvaća obnovu, održavanje, opremanje i rekonstrukciju sportske dvorane Veli Jože kako bi se povećao broj uređenih sportskih građevina za jedan, čime će se ispuniti jedan od osnovnih preduvjeta razvoja sporta na području Grada Poreča. Projektom opremanja sportske dvorane Veli Jože u 2024. godini planirana je zamjena rasvjetnih tijela kojom će se postići značajne uštede u potrošnji električne energije i do 82 % u glavnoj dvorani te do 52% u dvorani s boćalištem. Uz to, projektom će se adaptirati 5 svlačionica, 4 kabineta profesora smještenih u prizemlju dvorane i kancelarija koja trenutno služi kao spremište </w:t>
      </w:r>
      <w:proofErr w:type="spellStart"/>
      <w:r w:rsidRPr="00F928A0">
        <w:rPr>
          <w:color w:val="000000"/>
        </w:rPr>
        <w:t>snowboard</w:t>
      </w:r>
      <w:proofErr w:type="spellEnd"/>
      <w:r w:rsidRPr="00F928A0">
        <w:rPr>
          <w:color w:val="000000"/>
        </w:rPr>
        <w:t xml:space="preserve"> kluba, a smještena je na 1. katu sportske dvorane te će se ona adaptacijom prenamijeniti u radni prostor za više manjih sportskih klubova koji trenutno ne raspolažu klupskim prostorom.</w:t>
      </w:r>
    </w:p>
    <w:p w14:paraId="6B461E01" w14:textId="77777777" w:rsidR="00F928A0" w:rsidRPr="00F928A0" w:rsidRDefault="00F928A0" w:rsidP="00F928A0">
      <w:pPr>
        <w:jc w:val="both"/>
        <w:rPr>
          <w:color w:val="000000"/>
          <w:u w:val="single"/>
        </w:rPr>
      </w:pPr>
      <w:r w:rsidRPr="00F928A0">
        <w:rPr>
          <w:b/>
          <w:bCs/>
          <w:color w:val="000000"/>
        </w:rPr>
        <w:t>Intenzitet sufinanciranja:</w:t>
      </w:r>
      <w:r w:rsidRPr="00F928A0">
        <w:rPr>
          <w:color w:val="000000"/>
        </w:rPr>
        <w:t xml:space="preserve"> 44 %</w:t>
      </w:r>
    </w:p>
    <w:p w14:paraId="7BF9F5B6" w14:textId="77777777" w:rsidR="00F928A0" w:rsidRPr="00F928A0" w:rsidRDefault="00F928A0" w:rsidP="00F928A0">
      <w:pPr>
        <w:jc w:val="both"/>
        <w:rPr>
          <w:color w:val="000000"/>
        </w:rPr>
      </w:pPr>
      <w:r w:rsidRPr="00F928A0">
        <w:rPr>
          <w:b/>
          <w:bCs/>
          <w:color w:val="000000"/>
        </w:rPr>
        <w:t xml:space="preserve">Ukupna vrijednost projekta: </w:t>
      </w:r>
      <w:r w:rsidRPr="00F928A0">
        <w:rPr>
          <w:color w:val="000000"/>
        </w:rPr>
        <w:t>322.630,20 EUR</w:t>
      </w:r>
    </w:p>
    <w:p w14:paraId="3F542FF1" w14:textId="77777777" w:rsidR="00F928A0" w:rsidRPr="00F928A0" w:rsidRDefault="00F928A0" w:rsidP="00F928A0">
      <w:pPr>
        <w:jc w:val="both"/>
        <w:rPr>
          <w:color w:val="000000"/>
          <w:u w:val="single"/>
        </w:rPr>
      </w:pPr>
      <w:r w:rsidRPr="00F928A0">
        <w:rPr>
          <w:b/>
          <w:bCs/>
          <w:color w:val="000000"/>
        </w:rPr>
        <w:t>Status:</w:t>
      </w:r>
      <w:r w:rsidRPr="00F928A0">
        <w:rPr>
          <w:color w:val="000000"/>
        </w:rPr>
        <w:t xml:space="preserve"> u provedbi.</w:t>
      </w:r>
    </w:p>
    <w:bookmarkEnd w:id="5"/>
    <w:p w14:paraId="1BC00EE3" w14:textId="77777777" w:rsidR="00F928A0" w:rsidRPr="00F928A0" w:rsidRDefault="00F928A0" w:rsidP="00F928A0">
      <w:pPr>
        <w:jc w:val="both"/>
        <w:rPr>
          <w:color w:val="000000"/>
          <w:u w:val="single"/>
        </w:rPr>
      </w:pPr>
    </w:p>
    <w:p w14:paraId="3207E83E" w14:textId="77777777" w:rsidR="00F928A0" w:rsidRPr="00F928A0" w:rsidRDefault="00F928A0" w:rsidP="00F928A0">
      <w:pPr>
        <w:jc w:val="both"/>
        <w:rPr>
          <w:color w:val="000000"/>
          <w:u w:val="single"/>
        </w:rPr>
      </w:pPr>
      <w:r w:rsidRPr="00F928A0">
        <w:rPr>
          <w:b/>
          <w:bCs/>
          <w:color w:val="000000"/>
          <w:u w:val="single"/>
        </w:rPr>
        <w:t xml:space="preserve">13. </w:t>
      </w:r>
      <w:r w:rsidRPr="00F928A0">
        <w:rPr>
          <w:color w:val="000000"/>
          <w:u w:val="single"/>
        </w:rPr>
        <w:t xml:space="preserve"> </w:t>
      </w:r>
      <w:r w:rsidRPr="00F928A0">
        <w:rPr>
          <w:b/>
          <w:bCs/>
          <w:color w:val="000000"/>
          <w:u w:val="single"/>
        </w:rPr>
        <w:t>ENERGETSKA OBNOVA KOMPLEKSA ZGRADA ZAVIČAJNOG MUZEJA POREŠTINE</w:t>
      </w:r>
    </w:p>
    <w:p w14:paraId="74655AD4" w14:textId="77777777" w:rsidR="00F928A0" w:rsidRPr="00F928A0" w:rsidRDefault="00F928A0" w:rsidP="00F928A0">
      <w:pPr>
        <w:jc w:val="both"/>
        <w:rPr>
          <w:color w:val="000000"/>
        </w:rPr>
      </w:pPr>
      <w:r w:rsidRPr="00F928A0">
        <w:rPr>
          <w:b/>
          <w:bCs/>
          <w:color w:val="000000"/>
        </w:rPr>
        <w:t>Fond/natječaj:</w:t>
      </w:r>
      <w:r w:rsidRPr="00F928A0">
        <w:rPr>
          <w:color w:val="000000"/>
        </w:rPr>
        <w:t xml:space="preserve"> Energetska obnova zgrada sa statusom kulturnog dobra,</w:t>
      </w:r>
      <w:r w:rsidRPr="00F928A0">
        <w:t xml:space="preserve"> </w:t>
      </w:r>
      <w:r w:rsidRPr="00F928A0">
        <w:rPr>
          <w:color w:val="000000"/>
        </w:rPr>
        <w:t>Ministarstvo kulture i medija</w:t>
      </w:r>
    </w:p>
    <w:p w14:paraId="6F5A5BB7" w14:textId="77777777" w:rsidR="00F928A0" w:rsidRPr="00F928A0" w:rsidRDefault="00F928A0" w:rsidP="00F928A0">
      <w:pPr>
        <w:jc w:val="both"/>
        <w:rPr>
          <w:b/>
          <w:bCs/>
          <w:color w:val="000000"/>
        </w:rPr>
      </w:pPr>
      <w:r w:rsidRPr="00F928A0">
        <w:rPr>
          <w:b/>
          <w:bCs/>
          <w:color w:val="000000"/>
        </w:rPr>
        <w:t>Kratki opis:</w:t>
      </w:r>
      <w:r w:rsidRPr="00F928A0">
        <w:rPr>
          <w:color w:val="000000"/>
        </w:rPr>
        <w:t xml:space="preserve"> Projektom predviđene mjere energetske obnove uključuju zamjenu</w:t>
      </w:r>
      <w:r w:rsidRPr="00F928A0">
        <w:rPr>
          <w:b/>
          <w:bCs/>
          <w:color w:val="000000"/>
        </w:rPr>
        <w:t xml:space="preserve"> </w:t>
      </w:r>
      <w:r w:rsidRPr="00F928A0">
        <w:rPr>
          <w:color w:val="000000"/>
        </w:rPr>
        <w:t xml:space="preserve">vanjske stolarije, zamjenu sustava grijanja i hlađenja ugradnjom dizalice topline te sustavom </w:t>
      </w:r>
      <w:r w:rsidRPr="00F928A0">
        <w:rPr>
          <w:color w:val="000000"/>
        </w:rPr>
        <w:lastRenderedPageBreak/>
        <w:t>klimatizacije prostora, prilagodbu elektroinstalacija, zamjenu sustava rasvjete energetski učinkovitom LED rasvjetom, povećanje sigurnosti zgrade u slučaju požara, osiguranje zdravih unutarnjih klimatskih uvjeta, instalaciju vodovoda i kanalizacije te sanitarija s posebnim naglaskom na uštedu potrošnje vode.</w:t>
      </w:r>
    </w:p>
    <w:p w14:paraId="787D807A" w14:textId="77777777" w:rsidR="00F928A0" w:rsidRPr="00F928A0" w:rsidRDefault="00F928A0" w:rsidP="00F928A0">
      <w:pPr>
        <w:jc w:val="both"/>
        <w:rPr>
          <w:b/>
          <w:bCs/>
          <w:color w:val="000000"/>
        </w:rPr>
      </w:pPr>
      <w:r w:rsidRPr="00F928A0">
        <w:rPr>
          <w:b/>
          <w:bCs/>
          <w:color w:val="000000"/>
        </w:rPr>
        <w:t>Cilj projekta:</w:t>
      </w:r>
      <w:r w:rsidRPr="00F928A0">
        <w:rPr>
          <w:color w:val="000000"/>
        </w:rPr>
        <w:t xml:space="preserve"> Energetskom obnovom kompleksa zgrada Zavičajnog muzeja Poreštine u Poreču, trenutno u energetskom razredu D, ostvarit će se poboljšanje energetskih svojstava zgrade, a implementacijom više mjera moguće su uštede do 77 % </w:t>
      </w:r>
      <w:proofErr w:type="spellStart"/>
      <w:r w:rsidRPr="00F928A0">
        <w:rPr>
          <w:color w:val="000000"/>
        </w:rPr>
        <w:t>Eprim</w:t>
      </w:r>
      <w:proofErr w:type="spellEnd"/>
      <w:r w:rsidRPr="00F928A0">
        <w:rPr>
          <w:color w:val="000000"/>
        </w:rPr>
        <w:t xml:space="preserve"> i 12 % </w:t>
      </w:r>
      <w:proofErr w:type="spellStart"/>
      <w:r w:rsidRPr="00F928A0">
        <w:rPr>
          <w:color w:val="000000"/>
        </w:rPr>
        <w:t>Qhnd</w:t>
      </w:r>
      <w:proofErr w:type="spellEnd"/>
      <w:r w:rsidRPr="00F928A0">
        <w:rPr>
          <w:color w:val="000000"/>
        </w:rPr>
        <w:t>, uz smanjenje emisije CO</w:t>
      </w:r>
      <w:r w:rsidRPr="00F928A0">
        <w:rPr>
          <w:color w:val="000000"/>
          <w:vertAlign w:val="subscript"/>
        </w:rPr>
        <w:t>2</w:t>
      </w:r>
      <w:r w:rsidRPr="00F928A0">
        <w:rPr>
          <w:color w:val="000000"/>
        </w:rPr>
        <w:t xml:space="preserve"> od 77 %, a očekivani energetski razred može biti A.</w:t>
      </w:r>
    </w:p>
    <w:p w14:paraId="01B6B20C" w14:textId="77777777" w:rsidR="00F928A0" w:rsidRPr="00F928A0" w:rsidRDefault="00F928A0" w:rsidP="00F928A0">
      <w:pPr>
        <w:jc w:val="both"/>
        <w:rPr>
          <w:color w:val="000000"/>
        </w:rPr>
      </w:pPr>
      <w:r w:rsidRPr="00F928A0">
        <w:rPr>
          <w:b/>
          <w:bCs/>
          <w:color w:val="000000"/>
        </w:rPr>
        <w:t>Intenzitet sufinanciranja:</w:t>
      </w:r>
      <w:r w:rsidRPr="00F928A0">
        <w:rPr>
          <w:color w:val="000000"/>
        </w:rPr>
        <w:t xml:space="preserve"> 100 % prihvatljivih troškova.</w:t>
      </w:r>
    </w:p>
    <w:p w14:paraId="58D93539" w14:textId="77777777" w:rsidR="00F928A0" w:rsidRPr="00F928A0" w:rsidRDefault="00F928A0" w:rsidP="00F928A0">
      <w:pPr>
        <w:jc w:val="both"/>
        <w:rPr>
          <w:color w:val="000000"/>
        </w:rPr>
      </w:pPr>
      <w:r w:rsidRPr="00F928A0">
        <w:rPr>
          <w:b/>
          <w:bCs/>
          <w:color w:val="000000"/>
        </w:rPr>
        <w:t>Ukupna vrijednost projekta:</w:t>
      </w:r>
      <w:r w:rsidRPr="00F928A0">
        <w:rPr>
          <w:color w:val="000000"/>
        </w:rPr>
        <w:t xml:space="preserve"> prihvatljivi troškovi 921.717,88 EUR i neprihvatljivi troškovi 165.605,75 EUR </w:t>
      </w:r>
    </w:p>
    <w:p w14:paraId="1FDBB4C3" w14:textId="77777777" w:rsidR="00F928A0" w:rsidRPr="00F928A0" w:rsidRDefault="00F928A0" w:rsidP="00F928A0">
      <w:pPr>
        <w:jc w:val="both"/>
        <w:rPr>
          <w:rFonts w:ascii="Calibri" w:hAnsi="Calibri" w:cs="Calibri"/>
          <w:color w:val="000000"/>
          <w:sz w:val="22"/>
          <w:szCs w:val="22"/>
        </w:rPr>
      </w:pPr>
      <w:r w:rsidRPr="00F928A0">
        <w:rPr>
          <w:b/>
          <w:bCs/>
          <w:color w:val="000000"/>
        </w:rPr>
        <w:t xml:space="preserve">Status: </w:t>
      </w:r>
      <w:r w:rsidRPr="00F928A0">
        <w:rPr>
          <w:color w:val="000000"/>
        </w:rPr>
        <w:t>u provedbi.</w:t>
      </w:r>
    </w:p>
    <w:p w14:paraId="4AB25A48" w14:textId="77777777" w:rsidR="00F928A0" w:rsidRPr="00F928A0" w:rsidRDefault="00F928A0" w:rsidP="00F928A0">
      <w:pPr>
        <w:jc w:val="both"/>
        <w:rPr>
          <w:rFonts w:ascii="Calibri" w:hAnsi="Calibri" w:cs="Calibri"/>
          <w:b/>
          <w:bCs/>
          <w:color w:val="000000"/>
          <w:sz w:val="22"/>
          <w:szCs w:val="22"/>
        </w:rPr>
      </w:pPr>
    </w:p>
    <w:p w14:paraId="373E53E6" w14:textId="77777777" w:rsidR="00F928A0" w:rsidRPr="00F928A0" w:rsidRDefault="00F928A0" w:rsidP="00F928A0">
      <w:pPr>
        <w:jc w:val="both"/>
        <w:rPr>
          <w:b/>
          <w:bCs/>
          <w:color w:val="000000"/>
          <w:u w:val="single"/>
        </w:rPr>
      </w:pPr>
      <w:r w:rsidRPr="00F928A0">
        <w:rPr>
          <w:b/>
          <w:bCs/>
          <w:color w:val="000000"/>
          <w:u w:val="single"/>
        </w:rPr>
        <w:t>14. FU-TOURISM - FUTURE-READY BUSINESS SUPPORT ECOSYSTEM FOR TOURISM SME TRANSITION TO GREEN AND DIGITAL RESILIENCE</w:t>
      </w:r>
    </w:p>
    <w:p w14:paraId="6D256CED" w14:textId="77777777" w:rsidR="00F928A0" w:rsidRPr="00F928A0" w:rsidRDefault="00F928A0" w:rsidP="00F928A0">
      <w:pPr>
        <w:jc w:val="both"/>
        <w:rPr>
          <w:color w:val="000000"/>
        </w:rPr>
      </w:pPr>
    </w:p>
    <w:p w14:paraId="4FD0C026" w14:textId="77777777" w:rsidR="00F928A0" w:rsidRPr="00F928A0" w:rsidRDefault="00F928A0" w:rsidP="00F928A0">
      <w:pPr>
        <w:jc w:val="both"/>
        <w:rPr>
          <w:color w:val="000000"/>
        </w:rPr>
      </w:pPr>
      <w:r w:rsidRPr="00F928A0">
        <w:rPr>
          <w:b/>
          <w:bCs/>
          <w:color w:val="000000"/>
        </w:rPr>
        <w:t>Fond/natječaj:</w:t>
      </w:r>
      <w:r w:rsidRPr="00F928A0">
        <w:rPr>
          <w:color w:val="000000"/>
        </w:rPr>
        <w:t xml:space="preserve"> Single Market </w:t>
      </w:r>
      <w:proofErr w:type="spellStart"/>
      <w:r w:rsidRPr="00F928A0">
        <w:rPr>
          <w:color w:val="000000"/>
        </w:rPr>
        <w:t>Programme</w:t>
      </w:r>
      <w:proofErr w:type="spellEnd"/>
      <w:r w:rsidRPr="00F928A0">
        <w:rPr>
          <w:color w:val="000000"/>
        </w:rPr>
        <w:t xml:space="preserve"> (SMP COSME) </w:t>
      </w:r>
    </w:p>
    <w:p w14:paraId="16685BFB" w14:textId="77777777" w:rsidR="00F928A0" w:rsidRPr="00F928A0" w:rsidRDefault="00F928A0" w:rsidP="00F928A0">
      <w:pPr>
        <w:jc w:val="both"/>
        <w:rPr>
          <w:color w:val="000000"/>
        </w:rPr>
      </w:pPr>
      <w:r w:rsidRPr="00F928A0">
        <w:rPr>
          <w:b/>
          <w:bCs/>
          <w:color w:val="000000"/>
        </w:rPr>
        <w:t>Kratki opis:</w:t>
      </w:r>
      <w:r w:rsidRPr="00F928A0">
        <w:rPr>
          <w:color w:val="000000"/>
        </w:rPr>
        <w:t xml:space="preserve"> FU-TOURISM je projekt koji osnažuje mala i srednja poduzeća u turizmu da napreduju u zelenoj i digitalnoj eri. Stvaranjem mreže organizacija za podršku poslovanju u šest europskih zemalja, FU-TOURISM pruža financiranje i stručnu podršku za provedbu poduzetničkih projekata koji imaju za cilj transformirati turističke prakse. FU-TOURISM pomaže poduzetnicima u turizmu da postanu održiviji, otporniji i inovativniji, dok istovremeno doprinose Europskom zelenom planu i Jedinstvenom digitalnom tržištu.</w:t>
      </w:r>
    </w:p>
    <w:p w14:paraId="3C9D6E6C" w14:textId="77777777" w:rsidR="00F928A0" w:rsidRPr="00F928A0" w:rsidRDefault="00F928A0" w:rsidP="00F928A0">
      <w:pPr>
        <w:jc w:val="both"/>
        <w:rPr>
          <w:color w:val="000000"/>
        </w:rPr>
      </w:pPr>
      <w:r w:rsidRPr="00F928A0">
        <w:rPr>
          <w:b/>
          <w:bCs/>
          <w:color w:val="000000"/>
        </w:rPr>
        <w:t>Cilj projekta</w:t>
      </w:r>
      <w:r w:rsidRPr="00F928A0">
        <w:rPr>
          <w:color w:val="000000"/>
        </w:rPr>
        <w:t>: Povećana otpornost i konkurentnost malih i srednjih poduzeća u turizmu putem boljeg prihvaćanja načela i praksi održivosti, inovacija i digitalizacije</w:t>
      </w:r>
    </w:p>
    <w:p w14:paraId="7EA1EE96" w14:textId="77777777" w:rsidR="00F928A0" w:rsidRPr="00F928A0" w:rsidRDefault="00F928A0" w:rsidP="00F928A0">
      <w:pPr>
        <w:jc w:val="both"/>
        <w:rPr>
          <w:color w:val="000000"/>
          <w:u w:val="single"/>
        </w:rPr>
      </w:pPr>
      <w:r w:rsidRPr="00F928A0">
        <w:rPr>
          <w:b/>
          <w:bCs/>
          <w:color w:val="000000"/>
        </w:rPr>
        <w:t>Intenzitet sufinanciranja:</w:t>
      </w:r>
      <w:r w:rsidRPr="00F928A0">
        <w:rPr>
          <w:color w:val="000000"/>
        </w:rPr>
        <w:t xml:space="preserve"> 90 % za operativne troškove i 100 % za financijsku potporu trećim stranama (tzv. kaskadno financiranje)</w:t>
      </w:r>
    </w:p>
    <w:p w14:paraId="254AEA07" w14:textId="77777777" w:rsidR="00F928A0" w:rsidRPr="00F928A0" w:rsidRDefault="00F928A0" w:rsidP="00F928A0">
      <w:pPr>
        <w:jc w:val="both"/>
        <w:rPr>
          <w:color w:val="000000"/>
        </w:rPr>
      </w:pPr>
      <w:r w:rsidRPr="00F928A0">
        <w:rPr>
          <w:b/>
          <w:bCs/>
          <w:color w:val="000000"/>
        </w:rPr>
        <w:t xml:space="preserve">Ukupna vrijednost projekta: </w:t>
      </w:r>
      <w:r w:rsidRPr="00F928A0">
        <w:rPr>
          <w:color w:val="000000"/>
        </w:rPr>
        <w:t>3 999 998,98 EUR za cijeli konzorcij; 485.190,17 EUR za Grad Poreč-Parenzo</w:t>
      </w:r>
    </w:p>
    <w:p w14:paraId="4600D9FF" w14:textId="77777777" w:rsidR="00F928A0" w:rsidRPr="00F928A0" w:rsidRDefault="00F928A0" w:rsidP="00F928A0">
      <w:pPr>
        <w:jc w:val="both"/>
        <w:rPr>
          <w:color w:val="000000"/>
        </w:rPr>
      </w:pPr>
      <w:r w:rsidRPr="00F928A0">
        <w:rPr>
          <w:b/>
          <w:bCs/>
          <w:color w:val="000000"/>
        </w:rPr>
        <w:t>Status:</w:t>
      </w:r>
      <w:r w:rsidRPr="00F928A0">
        <w:rPr>
          <w:color w:val="000000"/>
        </w:rPr>
        <w:t xml:space="preserve"> u provedbi.</w:t>
      </w:r>
    </w:p>
    <w:p w14:paraId="29B7E21B" w14:textId="77777777" w:rsidR="00F928A0" w:rsidRPr="00F928A0" w:rsidRDefault="00F928A0" w:rsidP="00F928A0">
      <w:pPr>
        <w:jc w:val="both"/>
        <w:rPr>
          <w:color w:val="000000"/>
        </w:rPr>
      </w:pPr>
    </w:p>
    <w:p w14:paraId="0E69F0D1" w14:textId="77777777" w:rsidR="00F928A0" w:rsidRPr="00F928A0" w:rsidRDefault="00F928A0" w:rsidP="00F928A0">
      <w:pPr>
        <w:jc w:val="both"/>
        <w:rPr>
          <w:b/>
          <w:bCs/>
          <w:color w:val="000000"/>
          <w:u w:val="single"/>
        </w:rPr>
      </w:pPr>
      <w:r w:rsidRPr="00F928A0">
        <w:rPr>
          <w:b/>
          <w:bCs/>
          <w:color w:val="000000"/>
          <w:u w:val="single"/>
        </w:rPr>
        <w:t>15. Edukativne aktivnosti za djecu predškolske dobi i djecu od I. do IV. razreda osnovne škole</w:t>
      </w:r>
    </w:p>
    <w:p w14:paraId="11482E96" w14:textId="77777777" w:rsidR="00F928A0" w:rsidRPr="00F928A0" w:rsidRDefault="00F928A0" w:rsidP="00F928A0">
      <w:pPr>
        <w:jc w:val="both"/>
        <w:rPr>
          <w:color w:val="000000"/>
        </w:rPr>
      </w:pPr>
    </w:p>
    <w:p w14:paraId="192FEDDC" w14:textId="77777777" w:rsidR="00F928A0" w:rsidRPr="00F928A0" w:rsidRDefault="00F928A0" w:rsidP="00F928A0">
      <w:pPr>
        <w:jc w:val="both"/>
        <w:rPr>
          <w:color w:val="000000"/>
        </w:rPr>
      </w:pPr>
      <w:r w:rsidRPr="00F928A0">
        <w:rPr>
          <w:b/>
          <w:bCs/>
          <w:color w:val="000000"/>
        </w:rPr>
        <w:t>Fond/natječaj:</w:t>
      </w:r>
      <w:r w:rsidRPr="00F928A0">
        <w:rPr>
          <w:color w:val="000000"/>
        </w:rPr>
        <w:t xml:space="preserve"> Pilot projekt javnog poziva jedinicama lokalne samouprave za sufinanciranje provedbe edukativnih, kulturnih i sportskih aktivnosti djece predškolske dobi i djece od I. do IV. razreda osnovne škole, Ministarstvo demografije i useljeništva</w:t>
      </w:r>
    </w:p>
    <w:p w14:paraId="5EC4E1B1" w14:textId="77777777" w:rsidR="00F928A0" w:rsidRPr="00F928A0" w:rsidRDefault="00F928A0" w:rsidP="00F928A0">
      <w:pPr>
        <w:jc w:val="both"/>
        <w:rPr>
          <w:color w:val="000000"/>
        </w:rPr>
      </w:pPr>
      <w:r w:rsidRPr="00F928A0">
        <w:rPr>
          <w:b/>
          <w:bCs/>
          <w:color w:val="000000"/>
        </w:rPr>
        <w:t>Kratki opis:</w:t>
      </w:r>
      <w:r w:rsidRPr="00F928A0">
        <w:rPr>
          <w:color w:val="000000"/>
        </w:rPr>
        <w:t xml:space="preserve"> Projekt će omogućiti da se u suradnji s Centrom </w:t>
      </w:r>
      <w:proofErr w:type="spellStart"/>
      <w:r w:rsidRPr="00F928A0">
        <w:rPr>
          <w:color w:val="000000"/>
        </w:rPr>
        <w:t>Pozitron</w:t>
      </w:r>
      <w:proofErr w:type="spellEnd"/>
      <w:r w:rsidRPr="00F928A0">
        <w:rPr>
          <w:color w:val="000000"/>
        </w:rPr>
        <w:t xml:space="preserve"> organiziraju STEAM aktivnosti za djecu predškolske dobi i djecu od I. do IV. Osnovne škole. Aktivnosti bi trajale 9 mjeseci te bi kroz četiri ciklusa uključile 144 korisnika - 48 djece predškolske dobi (12 polaznika po ciklusu, 4 ciklusa) i 96 djece od I. do IV. razreda osnovne škole (24 polaznika po ciklusu, 4 ciklusa).</w:t>
      </w:r>
    </w:p>
    <w:p w14:paraId="42133C29" w14:textId="77777777" w:rsidR="00F928A0" w:rsidRPr="00F928A0" w:rsidRDefault="00F928A0" w:rsidP="00F928A0">
      <w:pPr>
        <w:jc w:val="both"/>
        <w:rPr>
          <w:color w:val="000000"/>
        </w:rPr>
      </w:pPr>
      <w:r w:rsidRPr="00F928A0">
        <w:rPr>
          <w:b/>
          <w:bCs/>
          <w:color w:val="000000"/>
        </w:rPr>
        <w:t>Cilj projekta</w:t>
      </w:r>
      <w:r w:rsidRPr="00F928A0">
        <w:rPr>
          <w:color w:val="000000"/>
        </w:rPr>
        <w:t>: Financijsko rasterećenje obitelji s predškolskom i osnovnoškolskom djecom te poticanje jednakog uključivanja i povećanja obuhvata djece koja sudjeluju u edukativnim, kulturnim i sportskim aktivnostima na području cijele Republike Hrvatske, što pridonosi njihovom cjelokupnom razvoju i obrazovanju.</w:t>
      </w:r>
    </w:p>
    <w:p w14:paraId="76F7CA35" w14:textId="77777777" w:rsidR="00F928A0" w:rsidRPr="00F928A0" w:rsidRDefault="00F928A0" w:rsidP="00F928A0">
      <w:pPr>
        <w:jc w:val="both"/>
        <w:rPr>
          <w:color w:val="000000"/>
          <w:u w:val="single"/>
        </w:rPr>
      </w:pPr>
      <w:r w:rsidRPr="00F928A0">
        <w:rPr>
          <w:b/>
          <w:bCs/>
          <w:color w:val="000000"/>
        </w:rPr>
        <w:t>Intenzitet sufinanciranja:</w:t>
      </w:r>
      <w:r w:rsidRPr="00F928A0">
        <w:rPr>
          <w:color w:val="000000"/>
        </w:rPr>
        <w:t xml:space="preserve"> 100 %</w:t>
      </w:r>
    </w:p>
    <w:p w14:paraId="1B1540E0" w14:textId="77777777" w:rsidR="00F928A0" w:rsidRPr="00F928A0" w:rsidRDefault="00F928A0" w:rsidP="00F928A0">
      <w:pPr>
        <w:jc w:val="both"/>
        <w:rPr>
          <w:color w:val="000000"/>
        </w:rPr>
      </w:pPr>
      <w:r w:rsidRPr="00F928A0">
        <w:rPr>
          <w:b/>
          <w:bCs/>
          <w:color w:val="000000"/>
        </w:rPr>
        <w:t xml:space="preserve">Ukupna vrijednost projekta: </w:t>
      </w:r>
      <w:r w:rsidRPr="00F928A0">
        <w:rPr>
          <w:color w:val="000000"/>
        </w:rPr>
        <w:t>35.000,00 EUR</w:t>
      </w:r>
    </w:p>
    <w:p w14:paraId="1966A153" w14:textId="77777777" w:rsidR="00F928A0" w:rsidRPr="00F928A0" w:rsidRDefault="00F928A0" w:rsidP="00F928A0">
      <w:pPr>
        <w:jc w:val="both"/>
        <w:rPr>
          <w:color w:val="000000"/>
          <w:u w:val="single"/>
        </w:rPr>
      </w:pPr>
      <w:r w:rsidRPr="00F928A0">
        <w:rPr>
          <w:b/>
          <w:bCs/>
          <w:color w:val="000000"/>
        </w:rPr>
        <w:t>Status:</w:t>
      </w:r>
      <w:r w:rsidRPr="00F928A0">
        <w:rPr>
          <w:color w:val="000000"/>
        </w:rPr>
        <w:t xml:space="preserve"> u provedbi.</w:t>
      </w:r>
    </w:p>
    <w:p w14:paraId="1147BFBA" w14:textId="77777777" w:rsidR="00F928A0" w:rsidRPr="00F928A0" w:rsidRDefault="00F928A0" w:rsidP="00F928A0">
      <w:pPr>
        <w:jc w:val="both"/>
        <w:rPr>
          <w:color w:val="000000"/>
          <w:u w:val="single"/>
        </w:rPr>
      </w:pPr>
    </w:p>
    <w:p w14:paraId="20DE8C4E" w14:textId="77777777" w:rsidR="00F928A0" w:rsidRDefault="00F928A0" w:rsidP="00F928A0">
      <w:pPr>
        <w:jc w:val="both"/>
        <w:rPr>
          <w:b/>
          <w:bCs/>
          <w:color w:val="000000"/>
          <w:u w:val="single"/>
        </w:rPr>
      </w:pPr>
    </w:p>
    <w:p w14:paraId="228CB7D5" w14:textId="77777777" w:rsidR="00F928A0" w:rsidRDefault="00F928A0" w:rsidP="00F928A0">
      <w:pPr>
        <w:jc w:val="both"/>
        <w:rPr>
          <w:b/>
          <w:bCs/>
          <w:color w:val="000000"/>
          <w:u w:val="single"/>
        </w:rPr>
      </w:pPr>
    </w:p>
    <w:p w14:paraId="0892FC7E" w14:textId="14B944AF" w:rsidR="00F928A0" w:rsidRPr="00F928A0" w:rsidRDefault="00F928A0" w:rsidP="00F928A0">
      <w:pPr>
        <w:jc w:val="both"/>
        <w:rPr>
          <w:b/>
          <w:bCs/>
          <w:color w:val="000000"/>
          <w:u w:val="single"/>
        </w:rPr>
      </w:pPr>
      <w:r w:rsidRPr="00F928A0">
        <w:rPr>
          <w:b/>
          <w:bCs/>
          <w:color w:val="000000"/>
          <w:u w:val="single"/>
        </w:rPr>
        <w:lastRenderedPageBreak/>
        <w:t xml:space="preserve">16. </w:t>
      </w:r>
      <w:proofErr w:type="spellStart"/>
      <w:r w:rsidRPr="00F928A0">
        <w:rPr>
          <w:b/>
          <w:bCs/>
          <w:color w:val="000000"/>
          <w:u w:val="single"/>
        </w:rPr>
        <w:t>Parenzana</w:t>
      </w:r>
      <w:proofErr w:type="spellEnd"/>
      <w:r w:rsidRPr="00F928A0">
        <w:rPr>
          <w:b/>
          <w:bCs/>
          <w:color w:val="000000"/>
          <w:u w:val="single"/>
        </w:rPr>
        <w:t xml:space="preserve"> - uređenje vijadukta </w:t>
      </w:r>
      <w:proofErr w:type="spellStart"/>
      <w:r w:rsidRPr="00F928A0">
        <w:rPr>
          <w:b/>
          <w:bCs/>
          <w:color w:val="000000"/>
          <w:u w:val="single"/>
        </w:rPr>
        <w:t>Sabadin</w:t>
      </w:r>
      <w:proofErr w:type="spellEnd"/>
    </w:p>
    <w:p w14:paraId="09ED30EA" w14:textId="77777777" w:rsidR="00F928A0" w:rsidRPr="00F928A0" w:rsidRDefault="00F928A0" w:rsidP="00F928A0">
      <w:pPr>
        <w:jc w:val="both"/>
        <w:rPr>
          <w:color w:val="000000"/>
        </w:rPr>
      </w:pPr>
    </w:p>
    <w:p w14:paraId="6B7A2AE4" w14:textId="77777777" w:rsidR="00F928A0" w:rsidRPr="00F928A0" w:rsidRDefault="00F928A0" w:rsidP="00F928A0">
      <w:pPr>
        <w:jc w:val="both"/>
        <w:rPr>
          <w:color w:val="000000"/>
        </w:rPr>
      </w:pPr>
      <w:r w:rsidRPr="00F928A0">
        <w:rPr>
          <w:b/>
          <w:bCs/>
          <w:color w:val="000000"/>
        </w:rPr>
        <w:t>Fond/natječaj:</w:t>
      </w:r>
      <w:r w:rsidRPr="00F928A0">
        <w:rPr>
          <w:color w:val="000000"/>
        </w:rPr>
        <w:t xml:space="preserve"> Ministarstvo turizma i sporta, Javni poziv za dodjelu bespovratnih sredstava za razvoj javne turističke infrastrukture u 2024. godini</w:t>
      </w:r>
    </w:p>
    <w:p w14:paraId="48CC5B46" w14:textId="77777777" w:rsidR="00F928A0" w:rsidRPr="00F928A0" w:rsidRDefault="00F928A0" w:rsidP="00F928A0">
      <w:pPr>
        <w:jc w:val="both"/>
        <w:rPr>
          <w:color w:val="000000"/>
        </w:rPr>
      </w:pPr>
      <w:r w:rsidRPr="00F928A0">
        <w:rPr>
          <w:b/>
          <w:bCs/>
          <w:color w:val="000000"/>
        </w:rPr>
        <w:t>Kratki opis:</w:t>
      </w:r>
      <w:r w:rsidRPr="00F928A0">
        <w:rPr>
          <w:color w:val="000000"/>
        </w:rPr>
        <w:t xml:space="preserve"> U okviru ovog projekta Istarska županija planira urediti biciklistički i pješački put </w:t>
      </w:r>
      <w:proofErr w:type="spellStart"/>
      <w:r w:rsidRPr="00F928A0">
        <w:rPr>
          <w:color w:val="000000"/>
        </w:rPr>
        <w:t>Parenzana</w:t>
      </w:r>
      <w:proofErr w:type="spellEnd"/>
      <w:r w:rsidRPr="00F928A0">
        <w:rPr>
          <w:color w:val="000000"/>
        </w:rPr>
        <w:t xml:space="preserve">, konkretno gornji trup vijadukta </w:t>
      </w:r>
      <w:proofErr w:type="spellStart"/>
      <w:r w:rsidRPr="00F928A0">
        <w:rPr>
          <w:color w:val="000000"/>
        </w:rPr>
        <w:t>Sabadin</w:t>
      </w:r>
      <w:proofErr w:type="spellEnd"/>
      <w:r w:rsidRPr="00F928A0">
        <w:rPr>
          <w:color w:val="000000"/>
        </w:rPr>
        <w:t xml:space="preserve">, dok će Grad Poreč-Parenzo u svojstvu partnera na </w:t>
      </w:r>
      <w:proofErr w:type="spellStart"/>
      <w:r w:rsidRPr="00F928A0">
        <w:rPr>
          <w:color w:val="000000"/>
        </w:rPr>
        <w:t>k.č</w:t>
      </w:r>
      <w:proofErr w:type="spellEnd"/>
      <w:r w:rsidRPr="00F928A0">
        <w:rPr>
          <w:color w:val="000000"/>
        </w:rPr>
        <w:t>. 6043/1 k.o. Poreč postaviti pametnu klupu kako bi se dodatno podigla atraktivnost staze. Klupa će biti opremljena s dva nosača i pametnim punjačima za e-bicikle, kao i sa zračnim kompresorom i visokokvalitetnim kompletom alata koji će odgovoriti na sve potrebe korisnika. Pametna klupa podržava obnovljive izvore energije te će koristiti solarnu energiju za punjenje baterija.</w:t>
      </w:r>
    </w:p>
    <w:p w14:paraId="62D65C60" w14:textId="77777777" w:rsidR="00F928A0" w:rsidRPr="00F928A0" w:rsidRDefault="00F928A0" w:rsidP="00F928A0">
      <w:pPr>
        <w:jc w:val="both"/>
        <w:rPr>
          <w:color w:val="000000"/>
        </w:rPr>
      </w:pPr>
      <w:r w:rsidRPr="00F928A0">
        <w:rPr>
          <w:b/>
          <w:bCs/>
          <w:color w:val="000000"/>
        </w:rPr>
        <w:t>Cilj projekta</w:t>
      </w:r>
      <w:r w:rsidRPr="00F928A0">
        <w:rPr>
          <w:color w:val="000000"/>
        </w:rPr>
        <w:t xml:space="preserve">: Povećati atraktivnost pješačko-biciklističke staze </w:t>
      </w:r>
      <w:proofErr w:type="spellStart"/>
      <w:r w:rsidRPr="00F928A0">
        <w:rPr>
          <w:color w:val="000000"/>
        </w:rPr>
        <w:t>Parenzana</w:t>
      </w:r>
      <w:proofErr w:type="spellEnd"/>
      <w:r w:rsidRPr="00F928A0">
        <w:rPr>
          <w:color w:val="000000"/>
        </w:rPr>
        <w:t>.</w:t>
      </w:r>
    </w:p>
    <w:p w14:paraId="54A2C7CF" w14:textId="77777777" w:rsidR="00F928A0" w:rsidRPr="00F928A0" w:rsidRDefault="00F928A0" w:rsidP="00F928A0">
      <w:pPr>
        <w:jc w:val="both"/>
        <w:rPr>
          <w:color w:val="000000"/>
          <w:u w:val="single"/>
        </w:rPr>
      </w:pPr>
      <w:r w:rsidRPr="00F928A0">
        <w:rPr>
          <w:b/>
          <w:bCs/>
          <w:color w:val="000000"/>
        </w:rPr>
        <w:t>Intenzitet sufinanciranja:</w:t>
      </w:r>
      <w:r w:rsidRPr="00F928A0">
        <w:rPr>
          <w:color w:val="000000"/>
        </w:rPr>
        <w:t xml:space="preserve"> 100 %</w:t>
      </w:r>
    </w:p>
    <w:p w14:paraId="03D8307C" w14:textId="77777777" w:rsidR="00F928A0" w:rsidRPr="00F928A0" w:rsidRDefault="00F928A0" w:rsidP="00F928A0">
      <w:pPr>
        <w:jc w:val="both"/>
        <w:rPr>
          <w:color w:val="000000"/>
        </w:rPr>
      </w:pPr>
      <w:r w:rsidRPr="00F928A0">
        <w:rPr>
          <w:b/>
          <w:bCs/>
          <w:color w:val="000000"/>
        </w:rPr>
        <w:t xml:space="preserve">Ukupna vrijednost projekta: </w:t>
      </w:r>
      <w:r w:rsidRPr="00F928A0">
        <w:rPr>
          <w:color w:val="000000"/>
        </w:rPr>
        <w:t>6.123,75 EUR za nabavu jedne pametne klupe.</w:t>
      </w:r>
    </w:p>
    <w:p w14:paraId="17C8C82F" w14:textId="77777777" w:rsidR="00F928A0" w:rsidRPr="00F928A0" w:rsidRDefault="00F928A0" w:rsidP="00F928A0">
      <w:pPr>
        <w:jc w:val="both"/>
        <w:rPr>
          <w:color w:val="000000"/>
        </w:rPr>
      </w:pPr>
      <w:r w:rsidRPr="00F928A0">
        <w:rPr>
          <w:b/>
          <w:bCs/>
          <w:color w:val="000000"/>
        </w:rPr>
        <w:t>Status:</w:t>
      </w:r>
      <w:r w:rsidRPr="00F928A0">
        <w:rPr>
          <w:color w:val="000000"/>
        </w:rPr>
        <w:t xml:space="preserve"> u provedbi.</w:t>
      </w:r>
    </w:p>
    <w:p w14:paraId="0CB48353" w14:textId="77777777" w:rsidR="00F928A0" w:rsidRPr="00F928A0" w:rsidRDefault="00F928A0" w:rsidP="00F928A0">
      <w:pPr>
        <w:jc w:val="both"/>
        <w:rPr>
          <w:color w:val="000000"/>
        </w:rPr>
      </w:pPr>
    </w:p>
    <w:p w14:paraId="041ECF3D" w14:textId="77777777" w:rsidR="00F928A0" w:rsidRPr="00F928A0" w:rsidRDefault="00F928A0" w:rsidP="00F928A0">
      <w:pPr>
        <w:jc w:val="both"/>
        <w:rPr>
          <w:b/>
          <w:bCs/>
          <w:color w:val="000000"/>
          <w:u w:val="single"/>
        </w:rPr>
      </w:pPr>
      <w:r w:rsidRPr="00F928A0">
        <w:rPr>
          <w:b/>
          <w:bCs/>
          <w:color w:val="000000"/>
          <w:u w:val="single"/>
        </w:rPr>
        <w:t>17. Sanacija krovišta sportske dvorane Veli Jože</w:t>
      </w:r>
    </w:p>
    <w:p w14:paraId="2D010099" w14:textId="77777777" w:rsidR="00F928A0" w:rsidRPr="00F928A0" w:rsidRDefault="00F928A0" w:rsidP="00F928A0">
      <w:pPr>
        <w:jc w:val="both"/>
        <w:rPr>
          <w:color w:val="000000"/>
        </w:rPr>
      </w:pPr>
    </w:p>
    <w:p w14:paraId="1A80B238" w14:textId="77777777" w:rsidR="00F928A0" w:rsidRPr="00F928A0" w:rsidRDefault="00F928A0" w:rsidP="00F928A0">
      <w:pPr>
        <w:jc w:val="both"/>
        <w:rPr>
          <w:color w:val="000000"/>
        </w:rPr>
      </w:pPr>
      <w:r w:rsidRPr="00F928A0">
        <w:rPr>
          <w:b/>
          <w:bCs/>
          <w:color w:val="000000"/>
        </w:rPr>
        <w:t>Fond/natječaj:</w:t>
      </w:r>
      <w:r w:rsidRPr="00F928A0">
        <w:rPr>
          <w:color w:val="000000"/>
        </w:rPr>
        <w:t xml:space="preserve"> Javni poziv za dodjelu financijske potpore jedinicama lokalne samouprave za </w:t>
      </w:r>
    </w:p>
    <w:p w14:paraId="5641D081" w14:textId="77777777" w:rsidR="00F928A0" w:rsidRPr="00F928A0" w:rsidRDefault="00F928A0" w:rsidP="00F928A0">
      <w:pPr>
        <w:jc w:val="both"/>
        <w:rPr>
          <w:color w:val="000000"/>
        </w:rPr>
      </w:pPr>
      <w:r w:rsidRPr="00F928A0">
        <w:rPr>
          <w:color w:val="000000"/>
        </w:rPr>
        <w:t>izgradnju, održavanje i opremanje sportskih objekata iz Proračuna Istarske županije u 2024. godini</w:t>
      </w:r>
    </w:p>
    <w:p w14:paraId="35E8CD9D" w14:textId="77777777" w:rsidR="00F928A0" w:rsidRPr="00F928A0" w:rsidRDefault="00F928A0" w:rsidP="00F928A0">
      <w:pPr>
        <w:jc w:val="both"/>
        <w:rPr>
          <w:color w:val="000000"/>
        </w:rPr>
      </w:pPr>
      <w:r w:rsidRPr="00F928A0">
        <w:rPr>
          <w:b/>
          <w:bCs/>
          <w:color w:val="000000"/>
        </w:rPr>
        <w:t>Kratki opis:</w:t>
      </w:r>
      <w:r w:rsidRPr="00F928A0">
        <w:rPr>
          <w:color w:val="000000"/>
        </w:rPr>
        <w:t xml:space="preserve"> Djelomična sanacija dijela ravnog krova prednjeg dijela sportske dvorane Veli Jože i dijela ravnog krova boćališta, zbog propuštanja vode u prostore dvorane.</w:t>
      </w:r>
    </w:p>
    <w:p w14:paraId="3F24D754" w14:textId="77777777" w:rsidR="00F928A0" w:rsidRPr="00F928A0" w:rsidRDefault="00F928A0" w:rsidP="00F928A0">
      <w:pPr>
        <w:jc w:val="both"/>
        <w:rPr>
          <w:color w:val="000000"/>
        </w:rPr>
      </w:pPr>
      <w:r w:rsidRPr="00F928A0">
        <w:rPr>
          <w:b/>
          <w:bCs/>
          <w:color w:val="000000"/>
        </w:rPr>
        <w:t>Cilj projekta</w:t>
      </w:r>
      <w:r w:rsidRPr="00F928A0">
        <w:rPr>
          <w:color w:val="000000"/>
        </w:rPr>
        <w:t>: sanacija, rekonstrukcija, adaptacija sportskog objekta ili dijela objekta.</w:t>
      </w:r>
    </w:p>
    <w:p w14:paraId="03657C73" w14:textId="77777777" w:rsidR="00F928A0" w:rsidRPr="00F928A0" w:rsidRDefault="00F928A0" w:rsidP="00F928A0">
      <w:pPr>
        <w:jc w:val="both"/>
        <w:rPr>
          <w:color w:val="000000"/>
          <w:u w:val="single"/>
        </w:rPr>
      </w:pPr>
      <w:r w:rsidRPr="00F928A0">
        <w:rPr>
          <w:b/>
          <w:bCs/>
          <w:color w:val="000000"/>
        </w:rPr>
        <w:t>Intenzitet sufinanciranja:</w:t>
      </w:r>
      <w:r w:rsidRPr="00F928A0">
        <w:rPr>
          <w:color w:val="000000"/>
        </w:rPr>
        <w:t xml:space="preserve"> 15,3 %</w:t>
      </w:r>
    </w:p>
    <w:p w14:paraId="6763ED77" w14:textId="77777777" w:rsidR="00F928A0" w:rsidRPr="00F928A0" w:rsidRDefault="00F928A0" w:rsidP="00F928A0">
      <w:pPr>
        <w:jc w:val="both"/>
        <w:rPr>
          <w:color w:val="000000"/>
        </w:rPr>
      </w:pPr>
      <w:r w:rsidRPr="00F928A0">
        <w:rPr>
          <w:b/>
          <w:bCs/>
          <w:color w:val="000000"/>
        </w:rPr>
        <w:t xml:space="preserve">Ukupna vrijednost projekta: </w:t>
      </w:r>
      <w:r w:rsidRPr="00F928A0">
        <w:rPr>
          <w:color w:val="000000"/>
        </w:rPr>
        <w:t xml:space="preserve">49.000,00 EUR </w:t>
      </w:r>
    </w:p>
    <w:p w14:paraId="7F99D614" w14:textId="77777777" w:rsidR="00F928A0" w:rsidRPr="00F928A0" w:rsidRDefault="00F928A0" w:rsidP="00F928A0">
      <w:pPr>
        <w:jc w:val="both"/>
        <w:rPr>
          <w:rFonts w:ascii="Calibri" w:hAnsi="Calibri" w:cs="Calibri"/>
          <w:b/>
          <w:bCs/>
          <w:color w:val="000000"/>
          <w:sz w:val="22"/>
          <w:szCs w:val="22"/>
        </w:rPr>
      </w:pPr>
      <w:r w:rsidRPr="00F928A0">
        <w:rPr>
          <w:b/>
          <w:bCs/>
          <w:color w:val="000000"/>
        </w:rPr>
        <w:t>Status:</w:t>
      </w:r>
      <w:r w:rsidRPr="00F928A0">
        <w:rPr>
          <w:color w:val="000000"/>
        </w:rPr>
        <w:t xml:space="preserve"> u provedbi.</w:t>
      </w:r>
    </w:p>
    <w:p w14:paraId="4BB6B407" w14:textId="77777777" w:rsidR="00F928A0" w:rsidRPr="00F928A0" w:rsidRDefault="00F928A0" w:rsidP="00F928A0">
      <w:pPr>
        <w:jc w:val="both"/>
        <w:rPr>
          <w:color w:val="FF0000"/>
        </w:rPr>
      </w:pPr>
    </w:p>
    <w:p w14:paraId="3B2546A3" w14:textId="77777777" w:rsidR="00F928A0" w:rsidRPr="00F928A0" w:rsidRDefault="00F928A0" w:rsidP="00F928A0">
      <w:pPr>
        <w:jc w:val="both"/>
        <w:rPr>
          <w:b/>
        </w:rPr>
      </w:pPr>
      <w:r w:rsidRPr="00F928A0">
        <w:rPr>
          <w:b/>
        </w:rPr>
        <w:t>7. Zaključak</w:t>
      </w:r>
    </w:p>
    <w:p w14:paraId="2013A9BE" w14:textId="77777777" w:rsidR="00F928A0" w:rsidRPr="00F928A0" w:rsidRDefault="00F928A0" w:rsidP="00F928A0">
      <w:pPr>
        <w:jc w:val="both"/>
        <w:rPr>
          <w:b/>
        </w:rPr>
      </w:pPr>
    </w:p>
    <w:p w14:paraId="2D639F4A" w14:textId="77777777" w:rsidR="00F928A0" w:rsidRPr="00F928A0" w:rsidRDefault="00F928A0" w:rsidP="00F928A0">
      <w:pPr>
        <w:jc w:val="both"/>
      </w:pPr>
      <w:r w:rsidRPr="00F928A0">
        <w:t xml:space="preserve">           Upravni odjel za gospodarstvo i EU fondove je u izvještajnom razdoblju izvršio zadaće i obavio poslove radi kojih je ustrojen.</w:t>
      </w:r>
    </w:p>
    <w:p w14:paraId="61E29560" w14:textId="77777777" w:rsidR="00F928A0" w:rsidRPr="00F928A0" w:rsidRDefault="00F928A0" w:rsidP="00F928A0">
      <w:pPr>
        <w:jc w:val="both"/>
      </w:pPr>
      <w:r w:rsidRPr="00F928A0">
        <w:t xml:space="preserve">           U daljnjem periodu potrebno je, primjenom važećih propisa i upravne struke, poraditi na daljnjem unapređenju organizacije i osposobljenosti službenika, naročito radi smanjenja broja službenika zbog dužih bolovanja, </w:t>
      </w:r>
      <w:proofErr w:type="spellStart"/>
      <w:r w:rsidRPr="00F928A0">
        <w:t>rodiljnih</w:t>
      </w:r>
      <w:proofErr w:type="spellEnd"/>
      <w:r w:rsidRPr="00F928A0">
        <w:t xml:space="preserve"> i roditeljskih dopusta i iz drugih razloga te radi osuvremenjivanja rada upravnih tijela. Potrebno je popuniti upražnjena radna mjesta sukladno planu prijema u službu, da bi se moglo redovito obavljati poslove Upravnog odjela prema standardima postavljenima gradskim i drugim propisima. </w:t>
      </w:r>
    </w:p>
    <w:p w14:paraId="4C896641" w14:textId="77777777" w:rsidR="00F928A0" w:rsidRPr="00F928A0" w:rsidRDefault="00F928A0" w:rsidP="00F928A0">
      <w:pPr>
        <w:jc w:val="both"/>
      </w:pPr>
      <w:r w:rsidRPr="00F928A0">
        <w:t xml:space="preserve">            Kada je riječ o razvojnim projektima u planu je nastaviti planirati i pripremati projekte te ih prijavljivati na razne natječaje u cilju dobivanja bespovratnih sredstava i stvaranja nove vrijednosti u lokalnoj zajednici koja predstavlja dodanu vrijednost i za gospodarski razvoj Poreča. Također, Grad će nastaviti brojnim mjerama i aktivnostima biti jedan od glavnih dionika razvoja gospodarstva i partner poduzetnicima, poljoprivrednicima i investitorima. </w:t>
      </w:r>
    </w:p>
    <w:p w14:paraId="4E24B869" w14:textId="77777777" w:rsidR="00F928A0" w:rsidRPr="00F928A0" w:rsidRDefault="00F928A0" w:rsidP="00F928A0">
      <w:pPr>
        <w:jc w:val="both"/>
      </w:pPr>
      <w:r w:rsidRPr="00F928A0">
        <w:t xml:space="preserve">       </w:t>
      </w:r>
    </w:p>
    <w:p w14:paraId="71C36417" w14:textId="77777777" w:rsidR="00F928A0" w:rsidRPr="00F928A0" w:rsidRDefault="00F928A0" w:rsidP="00F928A0">
      <w:pPr>
        <w:jc w:val="both"/>
      </w:pPr>
      <w:r w:rsidRPr="00F928A0">
        <w:t>Prilog: tabela kao u tekstu</w:t>
      </w:r>
      <w:r w:rsidRPr="00F928A0">
        <w:tab/>
      </w:r>
    </w:p>
    <w:p w14:paraId="6FE3BF4A" w14:textId="77777777" w:rsidR="00F928A0" w:rsidRPr="00F928A0" w:rsidRDefault="00F928A0" w:rsidP="00F928A0">
      <w:pPr>
        <w:jc w:val="both"/>
      </w:pPr>
      <w:r w:rsidRPr="00F928A0">
        <w:tab/>
      </w:r>
      <w:r w:rsidRPr="00F928A0">
        <w:tab/>
      </w:r>
      <w:r w:rsidRPr="00F928A0">
        <w:tab/>
      </w:r>
      <w:r w:rsidRPr="00F928A0">
        <w:tab/>
        <w:t xml:space="preserve">                                                                                                                    </w:t>
      </w:r>
    </w:p>
    <w:p w14:paraId="0F2E5A52" w14:textId="77777777" w:rsidR="00F928A0" w:rsidRPr="00F928A0" w:rsidRDefault="00F928A0" w:rsidP="00F928A0">
      <w:pPr>
        <w:jc w:val="both"/>
      </w:pPr>
      <w:r w:rsidRPr="00F928A0">
        <w:t xml:space="preserve">S poštovanjem,       </w:t>
      </w:r>
    </w:p>
    <w:p w14:paraId="004BA694" w14:textId="6E77F145" w:rsidR="00F928A0" w:rsidRPr="00F928A0" w:rsidRDefault="00F928A0" w:rsidP="00F928A0">
      <w:pPr>
        <w:jc w:val="both"/>
      </w:pPr>
      <w:r w:rsidRPr="00F928A0">
        <w:t xml:space="preserve">                                                                                                               </w:t>
      </w:r>
      <w:r w:rsidRPr="00F928A0">
        <w:rPr>
          <w:b/>
          <w:bCs/>
        </w:rPr>
        <w:t>PROČELNICA</w:t>
      </w:r>
      <w:r w:rsidRPr="00F928A0">
        <w:rPr>
          <w:b/>
          <w:bCs/>
        </w:rPr>
        <w:tab/>
      </w:r>
      <w:r w:rsidRPr="00F928A0">
        <w:tab/>
      </w:r>
      <w:r w:rsidRPr="00F928A0">
        <w:tab/>
      </w:r>
      <w:r w:rsidRPr="00F928A0">
        <w:tab/>
      </w:r>
      <w:r w:rsidRPr="00F928A0">
        <w:tab/>
      </w:r>
      <w:r w:rsidRPr="00F928A0">
        <w:tab/>
        <w:t xml:space="preserve">                                      </w:t>
      </w:r>
      <w:r w:rsidRPr="00F928A0">
        <w:rPr>
          <w:b/>
          <w:bCs/>
        </w:rPr>
        <w:t>dr.sc. Morena Mičetić, dipl.</w:t>
      </w:r>
      <w:r w:rsidRPr="00F928A0">
        <w:t xml:space="preserve"> </w:t>
      </w:r>
      <w:proofErr w:type="spellStart"/>
      <w:r w:rsidRPr="00F928A0">
        <w:rPr>
          <w:b/>
          <w:bCs/>
        </w:rPr>
        <w:t>oec</w:t>
      </w:r>
      <w:proofErr w:type="spellEnd"/>
      <w:r w:rsidRPr="00F928A0">
        <w:rPr>
          <w:b/>
          <w:bCs/>
        </w:rPr>
        <w:t>.</w:t>
      </w:r>
      <w:r w:rsidRPr="00F928A0">
        <w:t xml:space="preserve">                             </w:t>
      </w:r>
      <w:r w:rsidRPr="00F928A0">
        <w:tab/>
      </w:r>
      <w:r w:rsidRPr="00F928A0">
        <w:tab/>
      </w:r>
      <w:r w:rsidRPr="00F928A0">
        <w:tab/>
      </w:r>
      <w:r w:rsidRPr="00F928A0">
        <w:tab/>
      </w:r>
      <w:r w:rsidRPr="00F928A0">
        <w:tab/>
        <w:t xml:space="preserve">        </w:t>
      </w:r>
    </w:p>
    <w:p w14:paraId="3D6BF173" w14:textId="77777777" w:rsidR="00F928A0" w:rsidRPr="00F928A0" w:rsidRDefault="00F928A0" w:rsidP="00F928A0">
      <w:pPr>
        <w:jc w:val="both"/>
      </w:pPr>
    </w:p>
    <w:p w14:paraId="711AAAB5" w14:textId="77777777" w:rsidR="00F928A0" w:rsidRPr="00F928A0" w:rsidRDefault="00F928A0" w:rsidP="00F928A0">
      <w:pPr>
        <w:jc w:val="both"/>
      </w:pPr>
    </w:p>
    <w:p w14:paraId="2713CB1B" w14:textId="77777777" w:rsidR="00F928A0" w:rsidRPr="00F928A0" w:rsidRDefault="00F928A0" w:rsidP="00F928A0">
      <w:pPr>
        <w:jc w:val="both"/>
        <w:rPr>
          <w:b/>
        </w:rPr>
      </w:pPr>
      <w:r w:rsidRPr="00F928A0">
        <w:rPr>
          <w:b/>
        </w:rPr>
        <w:lastRenderedPageBreak/>
        <w:t xml:space="preserve">UPRAVNI ODJEL ZA GOSPODARSTVO I EU FONDOVE - pregled propisanih i popunjenih radnih mjesta sa stanjem 31.12.2024. </w:t>
      </w:r>
    </w:p>
    <w:p w14:paraId="3D638D45" w14:textId="77777777" w:rsidR="00F928A0" w:rsidRPr="00F928A0" w:rsidRDefault="00F928A0" w:rsidP="00F928A0">
      <w:pPr>
        <w:jc w:val="both"/>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1055"/>
        <w:gridCol w:w="1308"/>
        <w:gridCol w:w="1323"/>
        <w:gridCol w:w="2263"/>
      </w:tblGrid>
      <w:tr w:rsidR="00F928A0" w:rsidRPr="00F928A0" w14:paraId="7148CC43" w14:textId="77777777" w:rsidTr="0097520A">
        <w:trPr>
          <w:trHeight w:val="131"/>
        </w:trPr>
        <w:tc>
          <w:tcPr>
            <w:tcW w:w="0" w:type="auto"/>
            <w:tcBorders>
              <w:top w:val="single" w:sz="4" w:space="0" w:color="auto"/>
              <w:left w:val="single" w:sz="4" w:space="0" w:color="auto"/>
              <w:bottom w:val="single" w:sz="4" w:space="0" w:color="auto"/>
              <w:right w:val="single" w:sz="4" w:space="0" w:color="auto"/>
            </w:tcBorders>
            <w:hideMark/>
          </w:tcPr>
          <w:p w14:paraId="2F2F6E54" w14:textId="77777777" w:rsidR="00F928A0" w:rsidRPr="00F928A0" w:rsidRDefault="00F928A0" w:rsidP="00F928A0">
            <w:pPr>
              <w:jc w:val="both"/>
              <w:rPr>
                <w:b/>
              </w:rPr>
            </w:pPr>
            <w:r w:rsidRPr="00F928A0">
              <w:rPr>
                <w:b/>
              </w:rPr>
              <w:t>Naziv radnog mjesta</w:t>
            </w:r>
          </w:p>
        </w:tc>
        <w:tc>
          <w:tcPr>
            <w:tcW w:w="1055" w:type="dxa"/>
            <w:tcBorders>
              <w:top w:val="single" w:sz="4" w:space="0" w:color="auto"/>
              <w:left w:val="single" w:sz="4" w:space="0" w:color="auto"/>
              <w:bottom w:val="single" w:sz="4" w:space="0" w:color="auto"/>
              <w:right w:val="single" w:sz="4" w:space="0" w:color="auto"/>
            </w:tcBorders>
            <w:hideMark/>
          </w:tcPr>
          <w:p w14:paraId="49A85353" w14:textId="77777777" w:rsidR="00F928A0" w:rsidRPr="00F928A0" w:rsidRDefault="00F928A0" w:rsidP="00F928A0">
            <w:pPr>
              <w:jc w:val="both"/>
              <w:rPr>
                <w:b/>
              </w:rPr>
            </w:pPr>
            <w:r w:rsidRPr="00F928A0">
              <w:rPr>
                <w:b/>
              </w:rPr>
              <w:t>Stručna sprema</w:t>
            </w:r>
          </w:p>
        </w:tc>
        <w:tc>
          <w:tcPr>
            <w:tcW w:w="1308" w:type="dxa"/>
            <w:tcBorders>
              <w:top w:val="single" w:sz="4" w:space="0" w:color="auto"/>
              <w:left w:val="single" w:sz="4" w:space="0" w:color="auto"/>
              <w:bottom w:val="single" w:sz="4" w:space="0" w:color="auto"/>
              <w:right w:val="single" w:sz="4" w:space="0" w:color="auto"/>
            </w:tcBorders>
            <w:hideMark/>
          </w:tcPr>
          <w:p w14:paraId="59916394" w14:textId="77777777" w:rsidR="00F928A0" w:rsidRPr="00F928A0" w:rsidRDefault="00F928A0" w:rsidP="00F928A0">
            <w:pPr>
              <w:jc w:val="both"/>
              <w:rPr>
                <w:b/>
              </w:rPr>
            </w:pPr>
            <w:r w:rsidRPr="00F928A0">
              <w:rPr>
                <w:b/>
              </w:rPr>
              <w:t>Propisani broj izvršitelja</w:t>
            </w:r>
          </w:p>
        </w:tc>
        <w:tc>
          <w:tcPr>
            <w:tcW w:w="1323" w:type="dxa"/>
            <w:tcBorders>
              <w:top w:val="single" w:sz="4" w:space="0" w:color="auto"/>
              <w:left w:val="single" w:sz="4" w:space="0" w:color="auto"/>
              <w:bottom w:val="single" w:sz="4" w:space="0" w:color="auto"/>
              <w:right w:val="single" w:sz="4" w:space="0" w:color="auto"/>
            </w:tcBorders>
            <w:hideMark/>
          </w:tcPr>
          <w:p w14:paraId="39A60918" w14:textId="77777777" w:rsidR="00F928A0" w:rsidRPr="00F928A0" w:rsidRDefault="00F928A0" w:rsidP="00F928A0">
            <w:pPr>
              <w:jc w:val="both"/>
              <w:rPr>
                <w:b/>
              </w:rPr>
            </w:pPr>
            <w:r w:rsidRPr="00F928A0">
              <w:rPr>
                <w:b/>
              </w:rPr>
              <w:t>Popunjena radna mjesta</w:t>
            </w:r>
          </w:p>
        </w:tc>
        <w:tc>
          <w:tcPr>
            <w:tcW w:w="2263" w:type="dxa"/>
            <w:tcBorders>
              <w:top w:val="single" w:sz="4" w:space="0" w:color="auto"/>
              <w:left w:val="single" w:sz="4" w:space="0" w:color="auto"/>
              <w:bottom w:val="single" w:sz="4" w:space="0" w:color="auto"/>
              <w:right w:val="single" w:sz="4" w:space="0" w:color="auto"/>
            </w:tcBorders>
            <w:hideMark/>
          </w:tcPr>
          <w:p w14:paraId="31B7BFE0" w14:textId="77777777" w:rsidR="00F928A0" w:rsidRPr="00F928A0" w:rsidRDefault="00F928A0" w:rsidP="00F928A0">
            <w:pPr>
              <w:jc w:val="both"/>
              <w:rPr>
                <w:b/>
              </w:rPr>
            </w:pPr>
            <w:r w:rsidRPr="00F928A0">
              <w:rPr>
                <w:b/>
              </w:rPr>
              <w:t>Službenici-namještenici</w:t>
            </w:r>
          </w:p>
        </w:tc>
      </w:tr>
      <w:tr w:rsidR="00F928A0" w:rsidRPr="00F928A0" w14:paraId="59F35799" w14:textId="77777777" w:rsidTr="0097520A">
        <w:trPr>
          <w:trHeight w:val="131"/>
        </w:trPr>
        <w:tc>
          <w:tcPr>
            <w:tcW w:w="0" w:type="auto"/>
            <w:tcBorders>
              <w:top w:val="single" w:sz="4" w:space="0" w:color="auto"/>
              <w:left w:val="single" w:sz="4" w:space="0" w:color="auto"/>
              <w:bottom w:val="single" w:sz="4" w:space="0" w:color="auto"/>
              <w:right w:val="single" w:sz="4" w:space="0" w:color="auto"/>
            </w:tcBorders>
            <w:hideMark/>
          </w:tcPr>
          <w:p w14:paraId="10D12905" w14:textId="77777777" w:rsidR="00F928A0" w:rsidRPr="00F928A0" w:rsidRDefault="00F928A0" w:rsidP="00F928A0">
            <w:pPr>
              <w:jc w:val="both"/>
              <w:rPr>
                <w:bCs/>
              </w:rPr>
            </w:pPr>
            <w:r w:rsidRPr="00F928A0">
              <w:rPr>
                <w:b/>
              </w:rPr>
              <w:t xml:space="preserve"> </w:t>
            </w:r>
            <w:r w:rsidRPr="00F928A0">
              <w:rPr>
                <w:bCs/>
              </w:rPr>
              <w:t xml:space="preserve">PROČELNIK </w:t>
            </w:r>
          </w:p>
        </w:tc>
        <w:tc>
          <w:tcPr>
            <w:tcW w:w="1055" w:type="dxa"/>
            <w:tcBorders>
              <w:top w:val="single" w:sz="4" w:space="0" w:color="auto"/>
              <w:left w:val="single" w:sz="4" w:space="0" w:color="auto"/>
              <w:bottom w:val="single" w:sz="4" w:space="0" w:color="auto"/>
              <w:right w:val="single" w:sz="4" w:space="0" w:color="auto"/>
            </w:tcBorders>
            <w:hideMark/>
          </w:tcPr>
          <w:p w14:paraId="431F4FE6" w14:textId="77777777" w:rsidR="00F928A0" w:rsidRPr="00F928A0" w:rsidRDefault="00F928A0" w:rsidP="00F928A0">
            <w:pPr>
              <w:jc w:val="both"/>
              <w:rPr>
                <w:b/>
              </w:rPr>
            </w:pPr>
            <w:r w:rsidRPr="00F928A0">
              <w:rPr>
                <w:b/>
              </w:rPr>
              <w:t>VSS</w:t>
            </w:r>
          </w:p>
        </w:tc>
        <w:tc>
          <w:tcPr>
            <w:tcW w:w="1308" w:type="dxa"/>
            <w:tcBorders>
              <w:top w:val="single" w:sz="4" w:space="0" w:color="auto"/>
              <w:left w:val="single" w:sz="4" w:space="0" w:color="auto"/>
              <w:bottom w:val="single" w:sz="4" w:space="0" w:color="auto"/>
              <w:right w:val="single" w:sz="4" w:space="0" w:color="auto"/>
            </w:tcBorders>
            <w:hideMark/>
          </w:tcPr>
          <w:p w14:paraId="23491568" w14:textId="77777777" w:rsidR="00F928A0" w:rsidRPr="00F928A0" w:rsidRDefault="00F928A0" w:rsidP="00F928A0">
            <w:pPr>
              <w:jc w:val="both"/>
              <w:rPr>
                <w:b/>
              </w:rPr>
            </w:pPr>
            <w:r w:rsidRPr="00F928A0">
              <w:rPr>
                <w:b/>
              </w:rPr>
              <w:t>1</w:t>
            </w:r>
          </w:p>
        </w:tc>
        <w:tc>
          <w:tcPr>
            <w:tcW w:w="1323" w:type="dxa"/>
            <w:tcBorders>
              <w:top w:val="single" w:sz="4" w:space="0" w:color="auto"/>
              <w:left w:val="single" w:sz="4" w:space="0" w:color="auto"/>
              <w:bottom w:val="single" w:sz="4" w:space="0" w:color="auto"/>
              <w:right w:val="single" w:sz="4" w:space="0" w:color="auto"/>
            </w:tcBorders>
            <w:hideMark/>
          </w:tcPr>
          <w:p w14:paraId="45C6EB02" w14:textId="77777777" w:rsidR="00F928A0" w:rsidRPr="00F928A0" w:rsidRDefault="00F928A0" w:rsidP="00F928A0">
            <w:pPr>
              <w:jc w:val="both"/>
              <w:rPr>
                <w:b/>
              </w:rPr>
            </w:pPr>
            <w:r w:rsidRPr="00F928A0">
              <w:rPr>
                <w:b/>
              </w:rPr>
              <w:t>1</w:t>
            </w:r>
          </w:p>
        </w:tc>
        <w:tc>
          <w:tcPr>
            <w:tcW w:w="2263" w:type="dxa"/>
            <w:tcBorders>
              <w:top w:val="single" w:sz="4" w:space="0" w:color="auto"/>
              <w:left w:val="single" w:sz="4" w:space="0" w:color="auto"/>
              <w:bottom w:val="single" w:sz="4" w:space="0" w:color="auto"/>
              <w:right w:val="single" w:sz="4" w:space="0" w:color="auto"/>
            </w:tcBorders>
            <w:hideMark/>
          </w:tcPr>
          <w:p w14:paraId="7B32765A" w14:textId="77777777" w:rsidR="00F928A0" w:rsidRPr="00F928A0" w:rsidRDefault="00F928A0" w:rsidP="00F928A0">
            <w:pPr>
              <w:jc w:val="both"/>
              <w:rPr>
                <w:b/>
              </w:rPr>
            </w:pPr>
            <w:r w:rsidRPr="00F928A0">
              <w:rPr>
                <w:b/>
              </w:rPr>
              <w:t xml:space="preserve">Morena Mičetić </w:t>
            </w:r>
          </w:p>
        </w:tc>
      </w:tr>
      <w:tr w:rsidR="00F928A0" w:rsidRPr="00F928A0" w14:paraId="6A780442" w14:textId="77777777" w:rsidTr="0097520A">
        <w:trPr>
          <w:trHeight w:val="131"/>
        </w:trPr>
        <w:tc>
          <w:tcPr>
            <w:tcW w:w="0" w:type="auto"/>
            <w:tcBorders>
              <w:top w:val="single" w:sz="4" w:space="0" w:color="auto"/>
              <w:left w:val="single" w:sz="4" w:space="0" w:color="auto"/>
              <w:bottom w:val="single" w:sz="4" w:space="0" w:color="auto"/>
              <w:right w:val="single" w:sz="4" w:space="0" w:color="auto"/>
            </w:tcBorders>
            <w:hideMark/>
          </w:tcPr>
          <w:p w14:paraId="677480FD" w14:textId="77777777" w:rsidR="00F928A0" w:rsidRPr="00F928A0" w:rsidRDefault="00F928A0" w:rsidP="00F928A0">
            <w:pPr>
              <w:jc w:val="both"/>
              <w:rPr>
                <w:b/>
              </w:rPr>
            </w:pPr>
            <w:r w:rsidRPr="00F928A0">
              <w:t>VODITELJ ODSJEKA ZA GOSPODARSTVO I POLJOPRIVREDU</w:t>
            </w:r>
          </w:p>
        </w:tc>
        <w:tc>
          <w:tcPr>
            <w:tcW w:w="1055" w:type="dxa"/>
            <w:tcBorders>
              <w:top w:val="single" w:sz="4" w:space="0" w:color="auto"/>
              <w:left w:val="single" w:sz="4" w:space="0" w:color="auto"/>
              <w:bottom w:val="single" w:sz="4" w:space="0" w:color="auto"/>
              <w:right w:val="single" w:sz="4" w:space="0" w:color="auto"/>
            </w:tcBorders>
            <w:hideMark/>
          </w:tcPr>
          <w:p w14:paraId="7B856623" w14:textId="77777777" w:rsidR="00F928A0" w:rsidRPr="00F928A0" w:rsidRDefault="00F928A0" w:rsidP="00F928A0">
            <w:pPr>
              <w:jc w:val="both"/>
              <w:rPr>
                <w:b/>
              </w:rPr>
            </w:pPr>
            <w:r w:rsidRPr="00F928A0">
              <w:rPr>
                <w:b/>
              </w:rPr>
              <w:t>VSS</w:t>
            </w:r>
          </w:p>
        </w:tc>
        <w:tc>
          <w:tcPr>
            <w:tcW w:w="1308" w:type="dxa"/>
            <w:tcBorders>
              <w:top w:val="single" w:sz="4" w:space="0" w:color="auto"/>
              <w:left w:val="single" w:sz="4" w:space="0" w:color="auto"/>
              <w:bottom w:val="single" w:sz="4" w:space="0" w:color="auto"/>
              <w:right w:val="single" w:sz="4" w:space="0" w:color="auto"/>
            </w:tcBorders>
            <w:hideMark/>
          </w:tcPr>
          <w:p w14:paraId="47AC5310" w14:textId="77777777" w:rsidR="00F928A0" w:rsidRPr="00F928A0" w:rsidRDefault="00F928A0" w:rsidP="00F928A0">
            <w:pPr>
              <w:jc w:val="both"/>
              <w:rPr>
                <w:b/>
              </w:rPr>
            </w:pPr>
            <w:r w:rsidRPr="00F928A0">
              <w:rPr>
                <w:b/>
              </w:rPr>
              <w:t>1</w:t>
            </w:r>
          </w:p>
        </w:tc>
        <w:tc>
          <w:tcPr>
            <w:tcW w:w="1323" w:type="dxa"/>
            <w:tcBorders>
              <w:top w:val="single" w:sz="4" w:space="0" w:color="auto"/>
              <w:left w:val="single" w:sz="4" w:space="0" w:color="auto"/>
              <w:bottom w:val="single" w:sz="4" w:space="0" w:color="auto"/>
              <w:right w:val="single" w:sz="4" w:space="0" w:color="auto"/>
            </w:tcBorders>
            <w:hideMark/>
          </w:tcPr>
          <w:p w14:paraId="38FB5A84" w14:textId="77777777" w:rsidR="00F928A0" w:rsidRPr="00F928A0" w:rsidRDefault="00F928A0" w:rsidP="00F928A0">
            <w:pPr>
              <w:jc w:val="both"/>
              <w:rPr>
                <w:b/>
              </w:rPr>
            </w:pPr>
            <w:r w:rsidRPr="00F928A0">
              <w:rPr>
                <w:b/>
              </w:rPr>
              <w:t>1</w:t>
            </w:r>
          </w:p>
        </w:tc>
        <w:tc>
          <w:tcPr>
            <w:tcW w:w="2263" w:type="dxa"/>
            <w:tcBorders>
              <w:top w:val="single" w:sz="4" w:space="0" w:color="auto"/>
              <w:left w:val="single" w:sz="4" w:space="0" w:color="auto"/>
              <w:bottom w:val="single" w:sz="4" w:space="0" w:color="auto"/>
              <w:right w:val="single" w:sz="4" w:space="0" w:color="auto"/>
            </w:tcBorders>
            <w:hideMark/>
          </w:tcPr>
          <w:p w14:paraId="1DCC3B4B" w14:textId="77777777" w:rsidR="00F928A0" w:rsidRPr="00F928A0" w:rsidRDefault="00F928A0" w:rsidP="00F928A0">
            <w:pPr>
              <w:jc w:val="both"/>
              <w:rPr>
                <w:b/>
              </w:rPr>
            </w:pPr>
            <w:r w:rsidRPr="00F928A0">
              <w:rPr>
                <w:b/>
              </w:rPr>
              <w:t>Maja Stražić</w:t>
            </w:r>
          </w:p>
          <w:p w14:paraId="3F0B6EB5" w14:textId="77777777" w:rsidR="00F928A0" w:rsidRPr="00F928A0" w:rsidRDefault="00F928A0" w:rsidP="00F928A0">
            <w:pPr>
              <w:jc w:val="both"/>
              <w:rPr>
                <w:b/>
              </w:rPr>
            </w:pPr>
          </w:p>
          <w:p w14:paraId="34A2F404" w14:textId="77777777" w:rsidR="00F928A0" w:rsidRPr="00F928A0" w:rsidRDefault="00F928A0" w:rsidP="00F928A0">
            <w:pPr>
              <w:jc w:val="both"/>
              <w:rPr>
                <w:b/>
              </w:rPr>
            </w:pPr>
          </w:p>
        </w:tc>
      </w:tr>
      <w:tr w:rsidR="00F928A0" w:rsidRPr="00F928A0" w14:paraId="53ECA917" w14:textId="77777777" w:rsidTr="0097520A">
        <w:trPr>
          <w:trHeight w:val="131"/>
        </w:trPr>
        <w:tc>
          <w:tcPr>
            <w:tcW w:w="0" w:type="auto"/>
            <w:tcBorders>
              <w:top w:val="single" w:sz="4" w:space="0" w:color="auto"/>
              <w:left w:val="single" w:sz="4" w:space="0" w:color="auto"/>
              <w:bottom w:val="single" w:sz="4" w:space="0" w:color="auto"/>
              <w:right w:val="single" w:sz="4" w:space="0" w:color="auto"/>
            </w:tcBorders>
            <w:hideMark/>
          </w:tcPr>
          <w:p w14:paraId="19484AC5" w14:textId="77777777" w:rsidR="00F928A0" w:rsidRPr="00F928A0" w:rsidRDefault="00F928A0" w:rsidP="00F928A0">
            <w:pPr>
              <w:jc w:val="both"/>
              <w:rPr>
                <w:b/>
              </w:rPr>
            </w:pPr>
            <w:r w:rsidRPr="00F928A0">
              <w:t>VIŠI STRUČNI SURADNIK ZA GOSPODARSTVO</w:t>
            </w:r>
          </w:p>
        </w:tc>
        <w:tc>
          <w:tcPr>
            <w:tcW w:w="1055" w:type="dxa"/>
            <w:tcBorders>
              <w:top w:val="single" w:sz="4" w:space="0" w:color="auto"/>
              <w:left w:val="single" w:sz="4" w:space="0" w:color="auto"/>
              <w:bottom w:val="single" w:sz="4" w:space="0" w:color="auto"/>
              <w:right w:val="single" w:sz="4" w:space="0" w:color="auto"/>
            </w:tcBorders>
            <w:hideMark/>
          </w:tcPr>
          <w:p w14:paraId="05692589" w14:textId="77777777" w:rsidR="00F928A0" w:rsidRPr="00F928A0" w:rsidRDefault="00F928A0" w:rsidP="00F928A0">
            <w:pPr>
              <w:jc w:val="both"/>
              <w:rPr>
                <w:b/>
              </w:rPr>
            </w:pPr>
            <w:r w:rsidRPr="00F928A0">
              <w:rPr>
                <w:b/>
              </w:rPr>
              <w:t>VSS</w:t>
            </w:r>
          </w:p>
        </w:tc>
        <w:tc>
          <w:tcPr>
            <w:tcW w:w="1308" w:type="dxa"/>
            <w:tcBorders>
              <w:top w:val="single" w:sz="4" w:space="0" w:color="auto"/>
              <w:left w:val="single" w:sz="4" w:space="0" w:color="auto"/>
              <w:bottom w:val="single" w:sz="4" w:space="0" w:color="auto"/>
              <w:right w:val="single" w:sz="4" w:space="0" w:color="auto"/>
            </w:tcBorders>
            <w:hideMark/>
          </w:tcPr>
          <w:p w14:paraId="2DD1B490" w14:textId="77777777" w:rsidR="00F928A0" w:rsidRPr="00F928A0" w:rsidRDefault="00F928A0" w:rsidP="00F928A0">
            <w:pPr>
              <w:jc w:val="both"/>
              <w:rPr>
                <w:b/>
              </w:rPr>
            </w:pPr>
            <w:r w:rsidRPr="00F928A0">
              <w:rPr>
                <w:b/>
              </w:rPr>
              <w:t>2</w:t>
            </w:r>
          </w:p>
        </w:tc>
        <w:tc>
          <w:tcPr>
            <w:tcW w:w="1323" w:type="dxa"/>
            <w:tcBorders>
              <w:top w:val="single" w:sz="4" w:space="0" w:color="auto"/>
              <w:left w:val="single" w:sz="4" w:space="0" w:color="auto"/>
              <w:bottom w:val="single" w:sz="4" w:space="0" w:color="auto"/>
              <w:right w:val="single" w:sz="4" w:space="0" w:color="auto"/>
            </w:tcBorders>
            <w:hideMark/>
          </w:tcPr>
          <w:p w14:paraId="6108D034" w14:textId="77777777" w:rsidR="00F928A0" w:rsidRPr="00F928A0" w:rsidRDefault="00F928A0" w:rsidP="00F928A0">
            <w:pPr>
              <w:jc w:val="both"/>
              <w:rPr>
                <w:b/>
              </w:rPr>
            </w:pPr>
            <w:r w:rsidRPr="00F928A0">
              <w:rPr>
                <w:b/>
              </w:rPr>
              <w:t>2</w:t>
            </w:r>
          </w:p>
        </w:tc>
        <w:tc>
          <w:tcPr>
            <w:tcW w:w="2263" w:type="dxa"/>
            <w:tcBorders>
              <w:top w:val="single" w:sz="4" w:space="0" w:color="auto"/>
              <w:left w:val="single" w:sz="4" w:space="0" w:color="auto"/>
              <w:bottom w:val="single" w:sz="4" w:space="0" w:color="auto"/>
              <w:right w:val="single" w:sz="4" w:space="0" w:color="auto"/>
            </w:tcBorders>
            <w:hideMark/>
          </w:tcPr>
          <w:p w14:paraId="2A283734" w14:textId="77777777" w:rsidR="00F928A0" w:rsidRPr="00F928A0" w:rsidRDefault="00F928A0" w:rsidP="00F928A0">
            <w:pPr>
              <w:jc w:val="both"/>
              <w:rPr>
                <w:b/>
              </w:rPr>
            </w:pPr>
            <w:r w:rsidRPr="00F928A0">
              <w:rPr>
                <w:b/>
              </w:rPr>
              <w:t xml:space="preserve">Anita Lakošeljac </w:t>
            </w:r>
          </w:p>
          <w:p w14:paraId="63DA9756" w14:textId="77777777" w:rsidR="00F928A0" w:rsidRPr="00F928A0" w:rsidRDefault="00F928A0" w:rsidP="00F928A0">
            <w:pPr>
              <w:jc w:val="both"/>
              <w:rPr>
                <w:b/>
              </w:rPr>
            </w:pPr>
            <w:r w:rsidRPr="00F928A0">
              <w:rPr>
                <w:b/>
              </w:rPr>
              <w:t>Matea Kodan</w:t>
            </w:r>
          </w:p>
        </w:tc>
      </w:tr>
      <w:tr w:rsidR="00F928A0" w:rsidRPr="00F928A0" w14:paraId="7BCE555B" w14:textId="77777777" w:rsidTr="0097520A">
        <w:trPr>
          <w:trHeight w:val="131"/>
        </w:trPr>
        <w:tc>
          <w:tcPr>
            <w:tcW w:w="0" w:type="auto"/>
            <w:tcBorders>
              <w:top w:val="single" w:sz="4" w:space="0" w:color="auto"/>
              <w:left w:val="single" w:sz="4" w:space="0" w:color="auto"/>
              <w:bottom w:val="single" w:sz="4" w:space="0" w:color="auto"/>
              <w:right w:val="single" w:sz="4" w:space="0" w:color="auto"/>
            </w:tcBorders>
            <w:hideMark/>
          </w:tcPr>
          <w:p w14:paraId="391FB1F2" w14:textId="77777777" w:rsidR="00F928A0" w:rsidRPr="00F928A0" w:rsidRDefault="00F928A0" w:rsidP="00F928A0">
            <w:pPr>
              <w:jc w:val="both"/>
              <w:rPr>
                <w:b/>
              </w:rPr>
            </w:pPr>
            <w:r w:rsidRPr="00F928A0">
              <w:t>STRUČNI SURADNIK ZA GOSPODARSTVO</w:t>
            </w:r>
          </w:p>
        </w:tc>
        <w:tc>
          <w:tcPr>
            <w:tcW w:w="1055" w:type="dxa"/>
            <w:tcBorders>
              <w:top w:val="single" w:sz="4" w:space="0" w:color="auto"/>
              <w:left w:val="single" w:sz="4" w:space="0" w:color="auto"/>
              <w:bottom w:val="single" w:sz="4" w:space="0" w:color="auto"/>
              <w:right w:val="single" w:sz="4" w:space="0" w:color="auto"/>
            </w:tcBorders>
            <w:hideMark/>
          </w:tcPr>
          <w:p w14:paraId="0FFA5B8C" w14:textId="77777777" w:rsidR="00F928A0" w:rsidRPr="00F928A0" w:rsidRDefault="00F928A0" w:rsidP="00F928A0">
            <w:pPr>
              <w:jc w:val="both"/>
              <w:rPr>
                <w:b/>
              </w:rPr>
            </w:pPr>
            <w:r w:rsidRPr="00F928A0">
              <w:rPr>
                <w:b/>
              </w:rPr>
              <w:t>VŠS</w:t>
            </w:r>
          </w:p>
        </w:tc>
        <w:tc>
          <w:tcPr>
            <w:tcW w:w="1308" w:type="dxa"/>
            <w:tcBorders>
              <w:top w:val="single" w:sz="4" w:space="0" w:color="auto"/>
              <w:left w:val="single" w:sz="4" w:space="0" w:color="auto"/>
              <w:bottom w:val="single" w:sz="4" w:space="0" w:color="auto"/>
              <w:right w:val="single" w:sz="4" w:space="0" w:color="auto"/>
            </w:tcBorders>
            <w:hideMark/>
          </w:tcPr>
          <w:p w14:paraId="1296BA0B" w14:textId="77777777" w:rsidR="00F928A0" w:rsidRPr="00F928A0" w:rsidRDefault="00F928A0" w:rsidP="00F928A0">
            <w:pPr>
              <w:jc w:val="both"/>
              <w:rPr>
                <w:b/>
              </w:rPr>
            </w:pPr>
            <w:r w:rsidRPr="00F928A0">
              <w:rPr>
                <w:b/>
              </w:rPr>
              <w:t>1</w:t>
            </w:r>
          </w:p>
        </w:tc>
        <w:tc>
          <w:tcPr>
            <w:tcW w:w="1323" w:type="dxa"/>
            <w:tcBorders>
              <w:top w:val="single" w:sz="4" w:space="0" w:color="auto"/>
              <w:left w:val="single" w:sz="4" w:space="0" w:color="auto"/>
              <w:bottom w:val="single" w:sz="4" w:space="0" w:color="auto"/>
              <w:right w:val="single" w:sz="4" w:space="0" w:color="auto"/>
            </w:tcBorders>
            <w:hideMark/>
          </w:tcPr>
          <w:p w14:paraId="3B6BE39B" w14:textId="77777777" w:rsidR="00F928A0" w:rsidRPr="00F928A0" w:rsidRDefault="00F928A0" w:rsidP="00F928A0">
            <w:pPr>
              <w:jc w:val="both"/>
              <w:rPr>
                <w:b/>
              </w:rPr>
            </w:pPr>
            <w:r w:rsidRPr="00F928A0">
              <w:rPr>
                <w:b/>
              </w:rPr>
              <w:t>1</w:t>
            </w:r>
          </w:p>
        </w:tc>
        <w:tc>
          <w:tcPr>
            <w:tcW w:w="2263" w:type="dxa"/>
            <w:tcBorders>
              <w:top w:val="single" w:sz="4" w:space="0" w:color="auto"/>
              <w:left w:val="single" w:sz="4" w:space="0" w:color="auto"/>
              <w:bottom w:val="single" w:sz="4" w:space="0" w:color="auto"/>
              <w:right w:val="single" w:sz="4" w:space="0" w:color="auto"/>
            </w:tcBorders>
            <w:hideMark/>
          </w:tcPr>
          <w:p w14:paraId="35078036" w14:textId="77777777" w:rsidR="00F928A0" w:rsidRPr="00F928A0" w:rsidRDefault="00F928A0" w:rsidP="00F928A0">
            <w:pPr>
              <w:jc w:val="both"/>
              <w:rPr>
                <w:b/>
              </w:rPr>
            </w:pPr>
            <w:r w:rsidRPr="00F928A0">
              <w:rPr>
                <w:b/>
              </w:rPr>
              <w:t>Igor Veselinović</w:t>
            </w:r>
          </w:p>
        </w:tc>
      </w:tr>
      <w:tr w:rsidR="00F928A0" w:rsidRPr="00F928A0" w14:paraId="682F8A1E" w14:textId="77777777" w:rsidTr="0097520A">
        <w:trPr>
          <w:trHeight w:val="131"/>
        </w:trPr>
        <w:tc>
          <w:tcPr>
            <w:tcW w:w="0" w:type="auto"/>
            <w:tcBorders>
              <w:top w:val="single" w:sz="4" w:space="0" w:color="auto"/>
              <w:left w:val="single" w:sz="4" w:space="0" w:color="auto"/>
              <w:bottom w:val="single" w:sz="4" w:space="0" w:color="auto"/>
              <w:right w:val="single" w:sz="4" w:space="0" w:color="auto"/>
            </w:tcBorders>
            <w:hideMark/>
          </w:tcPr>
          <w:p w14:paraId="35AD77AD" w14:textId="77777777" w:rsidR="00F928A0" w:rsidRPr="00F928A0" w:rsidRDefault="00F928A0" w:rsidP="00F928A0">
            <w:pPr>
              <w:jc w:val="both"/>
              <w:rPr>
                <w:b/>
              </w:rPr>
            </w:pPr>
            <w:r w:rsidRPr="00F928A0">
              <w:t>VIŠI STRUČNI SURADNIK ZA POLJOPRIVREDU</w:t>
            </w:r>
          </w:p>
        </w:tc>
        <w:tc>
          <w:tcPr>
            <w:tcW w:w="1055" w:type="dxa"/>
            <w:tcBorders>
              <w:top w:val="single" w:sz="4" w:space="0" w:color="auto"/>
              <w:left w:val="single" w:sz="4" w:space="0" w:color="auto"/>
              <w:bottom w:val="single" w:sz="4" w:space="0" w:color="auto"/>
              <w:right w:val="single" w:sz="4" w:space="0" w:color="auto"/>
            </w:tcBorders>
            <w:hideMark/>
          </w:tcPr>
          <w:p w14:paraId="5AD4E5D0" w14:textId="77777777" w:rsidR="00F928A0" w:rsidRPr="00F928A0" w:rsidRDefault="00F928A0" w:rsidP="00F928A0">
            <w:pPr>
              <w:jc w:val="both"/>
              <w:rPr>
                <w:b/>
              </w:rPr>
            </w:pPr>
            <w:r w:rsidRPr="00F928A0">
              <w:rPr>
                <w:b/>
              </w:rPr>
              <w:t>VSS</w:t>
            </w:r>
          </w:p>
        </w:tc>
        <w:tc>
          <w:tcPr>
            <w:tcW w:w="1308" w:type="dxa"/>
            <w:tcBorders>
              <w:top w:val="single" w:sz="4" w:space="0" w:color="auto"/>
              <w:left w:val="single" w:sz="4" w:space="0" w:color="auto"/>
              <w:bottom w:val="single" w:sz="4" w:space="0" w:color="auto"/>
              <w:right w:val="single" w:sz="4" w:space="0" w:color="auto"/>
            </w:tcBorders>
            <w:hideMark/>
          </w:tcPr>
          <w:p w14:paraId="34813EB8" w14:textId="77777777" w:rsidR="00F928A0" w:rsidRPr="00F928A0" w:rsidRDefault="00F928A0" w:rsidP="00F928A0">
            <w:pPr>
              <w:jc w:val="both"/>
              <w:rPr>
                <w:b/>
              </w:rPr>
            </w:pPr>
            <w:r w:rsidRPr="00F928A0">
              <w:rPr>
                <w:b/>
              </w:rPr>
              <w:t>1</w:t>
            </w:r>
          </w:p>
        </w:tc>
        <w:tc>
          <w:tcPr>
            <w:tcW w:w="1323" w:type="dxa"/>
            <w:tcBorders>
              <w:top w:val="single" w:sz="4" w:space="0" w:color="auto"/>
              <w:left w:val="single" w:sz="4" w:space="0" w:color="auto"/>
              <w:bottom w:val="single" w:sz="4" w:space="0" w:color="auto"/>
              <w:right w:val="single" w:sz="4" w:space="0" w:color="auto"/>
            </w:tcBorders>
            <w:hideMark/>
          </w:tcPr>
          <w:p w14:paraId="5D4FF0BC" w14:textId="77777777" w:rsidR="00F928A0" w:rsidRPr="00F928A0" w:rsidRDefault="00F928A0" w:rsidP="00F928A0">
            <w:pPr>
              <w:jc w:val="both"/>
              <w:rPr>
                <w:b/>
              </w:rPr>
            </w:pPr>
            <w:r w:rsidRPr="00F928A0">
              <w:rPr>
                <w:b/>
              </w:rPr>
              <w:t>0</w:t>
            </w:r>
          </w:p>
        </w:tc>
        <w:tc>
          <w:tcPr>
            <w:tcW w:w="2263" w:type="dxa"/>
            <w:tcBorders>
              <w:top w:val="single" w:sz="4" w:space="0" w:color="auto"/>
              <w:left w:val="single" w:sz="4" w:space="0" w:color="auto"/>
              <w:bottom w:val="single" w:sz="4" w:space="0" w:color="auto"/>
              <w:right w:val="single" w:sz="4" w:space="0" w:color="auto"/>
            </w:tcBorders>
            <w:hideMark/>
          </w:tcPr>
          <w:p w14:paraId="5ED3389B" w14:textId="77777777" w:rsidR="00F928A0" w:rsidRPr="00F928A0" w:rsidRDefault="00F928A0" w:rsidP="00F928A0">
            <w:pPr>
              <w:jc w:val="both"/>
              <w:rPr>
                <w:b/>
              </w:rPr>
            </w:pPr>
          </w:p>
        </w:tc>
      </w:tr>
      <w:tr w:rsidR="00F928A0" w:rsidRPr="00F928A0" w14:paraId="66F471EA" w14:textId="77777777" w:rsidTr="0097520A">
        <w:trPr>
          <w:trHeight w:val="131"/>
        </w:trPr>
        <w:tc>
          <w:tcPr>
            <w:tcW w:w="0" w:type="auto"/>
            <w:tcBorders>
              <w:top w:val="single" w:sz="4" w:space="0" w:color="auto"/>
              <w:left w:val="single" w:sz="4" w:space="0" w:color="auto"/>
              <w:bottom w:val="single" w:sz="4" w:space="0" w:color="auto"/>
              <w:right w:val="single" w:sz="4" w:space="0" w:color="auto"/>
            </w:tcBorders>
            <w:hideMark/>
          </w:tcPr>
          <w:p w14:paraId="02D28BC0" w14:textId="77777777" w:rsidR="00F928A0" w:rsidRPr="00F928A0" w:rsidRDefault="00F928A0" w:rsidP="00F928A0">
            <w:pPr>
              <w:jc w:val="both"/>
              <w:rPr>
                <w:b/>
              </w:rPr>
            </w:pPr>
            <w:r w:rsidRPr="00F928A0">
              <w:t>VODITELJ ODSJEKA ZA EU FONDOVE I RAZVOJNE PROJEKTE</w:t>
            </w:r>
          </w:p>
        </w:tc>
        <w:tc>
          <w:tcPr>
            <w:tcW w:w="1055" w:type="dxa"/>
            <w:tcBorders>
              <w:top w:val="single" w:sz="4" w:space="0" w:color="auto"/>
              <w:left w:val="single" w:sz="4" w:space="0" w:color="auto"/>
              <w:bottom w:val="single" w:sz="4" w:space="0" w:color="auto"/>
              <w:right w:val="single" w:sz="4" w:space="0" w:color="auto"/>
            </w:tcBorders>
            <w:hideMark/>
          </w:tcPr>
          <w:p w14:paraId="6247F8F9" w14:textId="77777777" w:rsidR="00F928A0" w:rsidRPr="00F928A0" w:rsidRDefault="00F928A0" w:rsidP="00F928A0">
            <w:pPr>
              <w:jc w:val="both"/>
              <w:rPr>
                <w:b/>
              </w:rPr>
            </w:pPr>
            <w:r w:rsidRPr="00F928A0">
              <w:rPr>
                <w:b/>
              </w:rPr>
              <w:t>VSS</w:t>
            </w:r>
          </w:p>
        </w:tc>
        <w:tc>
          <w:tcPr>
            <w:tcW w:w="1308" w:type="dxa"/>
            <w:tcBorders>
              <w:top w:val="single" w:sz="4" w:space="0" w:color="auto"/>
              <w:left w:val="single" w:sz="4" w:space="0" w:color="auto"/>
              <w:bottom w:val="single" w:sz="4" w:space="0" w:color="auto"/>
              <w:right w:val="single" w:sz="4" w:space="0" w:color="auto"/>
            </w:tcBorders>
            <w:hideMark/>
          </w:tcPr>
          <w:p w14:paraId="7E275973" w14:textId="77777777" w:rsidR="00F928A0" w:rsidRPr="00F928A0" w:rsidRDefault="00F928A0" w:rsidP="00F928A0">
            <w:pPr>
              <w:jc w:val="both"/>
              <w:rPr>
                <w:b/>
              </w:rPr>
            </w:pPr>
            <w:r w:rsidRPr="00F928A0">
              <w:rPr>
                <w:b/>
              </w:rPr>
              <w:t>1</w:t>
            </w:r>
          </w:p>
        </w:tc>
        <w:tc>
          <w:tcPr>
            <w:tcW w:w="1323" w:type="dxa"/>
            <w:tcBorders>
              <w:top w:val="single" w:sz="4" w:space="0" w:color="auto"/>
              <w:left w:val="single" w:sz="4" w:space="0" w:color="auto"/>
              <w:bottom w:val="single" w:sz="4" w:space="0" w:color="auto"/>
              <w:right w:val="single" w:sz="4" w:space="0" w:color="auto"/>
            </w:tcBorders>
            <w:hideMark/>
          </w:tcPr>
          <w:p w14:paraId="469F7E53" w14:textId="77777777" w:rsidR="00F928A0" w:rsidRPr="00F928A0" w:rsidRDefault="00F928A0" w:rsidP="00F928A0">
            <w:pPr>
              <w:jc w:val="both"/>
              <w:rPr>
                <w:b/>
              </w:rPr>
            </w:pPr>
            <w:r w:rsidRPr="00F928A0">
              <w:rPr>
                <w:b/>
              </w:rPr>
              <w:t>1</w:t>
            </w:r>
          </w:p>
        </w:tc>
        <w:tc>
          <w:tcPr>
            <w:tcW w:w="2263" w:type="dxa"/>
            <w:tcBorders>
              <w:top w:val="single" w:sz="4" w:space="0" w:color="auto"/>
              <w:left w:val="single" w:sz="4" w:space="0" w:color="auto"/>
              <w:bottom w:val="single" w:sz="4" w:space="0" w:color="auto"/>
              <w:right w:val="single" w:sz="4" w:space="0" w:color="auto"/>
            </w:tcBorders>
            <w:hideMark/>
          </w:tcPr>
          <w:p w14:paraId="6FBDFF34" w14:textId="77777777" w:rsidR="00F928A0" w:rsidRPr="00F928A0" w:rsidRDefault="00F928A0" w:rsidP="00F928A0">
            <w:pPr>
              <w:jc w:val="both"/>
              <w:rPr>
                <w:b/>
              </w:rPr>
            </w:pPr>
            <w:r w:rsidRPr="00F928A0">
              <w:rPr>
                <w:b/>
              </w:rPr>
              <w:t>Dunja Babić Šolar</w:t>
            </w:r>
          </w:p>
        </w:tc>
      </w:tr>
      <w:tr w:rsidR="00F928A0" w:rsidRPr="00F928A0" w14:paraId="3B8C165B" w14:textId="77777777" w:rsidTr="0097520A">
        <w:trPr>
          <w:trHeight w:val="131"/>
        </w:trPr>
        <w:tc>
          <w:tcPr>
            <w:tcW w:w="0" w:type="auto"/>
            <w:tcBorders>
              <w:top w:val="single" w:sz="4" w:space="0" w:color="auto"/>
              <w:left w:val="single" w:sz="4" w:space="0" w:color="auto"/>
              <w:bottom w:val="single" w:sz="4" w:space="0" w:color="auto"/>
              <w:right w:val="single" w:sz="4" w:space="0" w:color="auto"/>
            </w:tcBorders>
            <w:hideMark/>
          </w:tcPr>
          <w:p w14:paraId="4AC2F9F2" w14:textId="77777777" w:rsidR="00F928A0" w:rsidRPr="00F928A0" w:rsidRDefault="00F928A0" w:rsidP="00F928A0">
            <w:pPr>
              <w:jc w:val="both"/>
              <w:rPr>
                <w:b/>
              </w:rPr>
            </w:pPr>
            <w:r w:rsidRPr="00F928A0">
              <w:t>VIŠI SAVJETNIK ZA EU FONDOVE I RAZVOJNE PROJEKTE</w:t>
            </w:r>
          </w:p>
        </w:tc>
        <w:tc>
          <w:tcPr>
            <w:tcW w:w="1055" w:type="dxa"/>
            <w:tcBorders>
              <w:top w:val="single" w:sz="4" w:space="0" w:color="auto"/>
              <w:left w:val="single" w:sz="4" w:space="0" w:color="auto"/>
              <w:bottom w:val="single" w:sz="4" w:space="0" w:color="auto"/>
              <w:right w:val="single" w:sz="4" w:space="0" w:color="auto"/>
            </w:tcBorders>
            <w:hideMark/>
          </w:tcPr>
          <w:p w14:paraId="34FB8DE2" w14:textId="77777777" w:rsidR="00F928A0" w:rsidRPr="00F928A0" w:rsidRDefault="00F928A0" w:rsidP="00F928A0">
            <w:pPr>
              <w:jc w:val="both"/>
              <w:rPr>
                <w:b/>
              </w:rPr>
            </w:pPr>
            <w:r w:rsidRPr="00F928A0">
              <w:rPr>
                <w:b/>
              </w:rPr>
              <w:t>VSS</w:t>
            </w:r>
          </w:p>
        </w:tc>
        <w:tc>
          <w:tcPr>
            <w:tcW w:w="1308" w:type="dxa"/>
            <w:tcBorders>
              <w:top w:val="single" w:sz="4" w:space="0" w:color="auto"/>
              <w:left w:val="single" w:sz="4" w:space="0" w:color="auto"/>
              <w:bottom w:val="single" w:sz="4" w:space="0" w:color="auto"/>
              <w:right w:val="single" w:sz="4" w:space="0" w:color="auto"/>
            </w:tcBorders>
            <w:hideMark/>
          </w:tcPr>
          <w:p w14:paraId="317EF031" w14:textId="77777777" w:rsidR="00F928A0" w:rsidRPr="00F928A0" w:rsidRDefault="00F928A0" w:rsidP="00F928A0">
            <w:pPr>
              <w:jc w:val="both"/>
              <w:rPr>
                <w:b/>
              </w:rPr>
            </w:pPr>
            <w:r w:rsidRPr="00F928A0">
              <w:rPr>
                <w:b/>
              </w:rPr>
              <w:t>1</w:t>
            </w:r>
          </w:p>
        </w:tc>
        <w:tc>
          <w:tcPr>
            <w:tcW w:w="1323" w:type="dxa"/>
            <w:tcBorders>
              <w:top w:val="single" w:sz="4" w:space="0" w:color="auto"/>
              <w:left w:val="single" w:sz="4" w:space="0" w:color="auto"/>
              <w:bottom w:val="single" w:sz="4" w:space="0" w:color="auto"/>
              <w:right w:val="single" w:sz="4" w:space="0" w:color="auto"/>
            </w:tcBorders>
            <w:hideMark/>
          </w:tcPr>
          <w:p w14:paraId="6DD16083" w14:textId="77777777" w:rsidR="00F928A0" w:rsidRPr="00F928A0" w:rsidRDefault="00F928A0" w:rsidP="00F928A0">
            <w:pPr>
              <w:jc w:val="both"/>
              <w:rPr>
                <w:b/>
                <w:highlight w:val="yellow"/>
              </w:rPr>
            </w:pPr>
            <w:r w:rsidRPr="00F928A0">
              <w:rPr>
                <w:b/>
              </w:rPr>
              <w:t>-</w:t>
            </w:r>
          </w:p>
        </w:tc>
        <w:tc>
          <w:tcPr>
            <w:tcW w:w="2263" w:type="dxa"/>
            <w:tcBorders>
              <w:top w:val="single" w:sz="4" w:space="0" w:color="auto"/>
              <w:left w:val="single" w:sz="4" w:space="0" w:color="auto"/>
              <w:bottom w:val="single" w:sz="4" w:space="0" w:color="auto"/>
              <w:right w:val="single" w:sz="4" w:space="0" w:color="auto"/>
            </w:tcBorders>
            <w:hideMark/>
          </w:tcPr>
          <w:p w14:paraId="14708431" w14:textId="77777777" w:rsidR="00F928A0" w:rsidRPr="00F928A0" w:rsidRDefault="00F928A0" w:rsidP="00F928A0">
            <w:pPr>
              <w:jc w:val="both"/>
              <w:rPr>
                <w:b/>
                <w:highlight w:val="yellow"/>
              </w:rPr>
            </w:pPr>
          </w:p>
        </w:tc>
      </w:tr>
      <w:tr w:rsidR="00F928A0" w:rsidRPr="00F928A0" w14:paraId="418F139F" w14:textId="77777777" w:rsidTr="0097520A">
        <w:trPr>
          <w:trHeight w:val="131"/>
        </w:trPr>
        <w:tc>
          <w:tcPr>
            <w:tcW w:w="0" w:type="auto"/>
            <w:tcBorders>
              <w:top w:val="single" w:sz="4" w:space="0" w:color="auto"/>
              <w:left w:val="single" w:sz="4" w:space="0" w:color="auto"/>
              <w:bottom w:val="single" w:sz="4" w:space="0" w:color="auto"/>
              <w:right w:val="single" w:sz="4" w:space="0" w:color="auto"/>
            </w:tcBorders>
            <w:hideMark/>
          </w:tcPr>
          <w:p w14:paraId="084270A3" w14:textId="77777777" w:rsidR="00F928A0" w:rsidRPr="00F928A0" w:rsidRDefault="00F928A0" w:rsidP="00F928A0">
            <w:pPr>
              <w:jc w:val="both"/>
              <w:rPr>
                <w:b/>
              </w:rPr>
            </w:pPr>
            <w:r w:rsidRPr="00F928A0">
              <w:t>VIŠI STRUČNI SURADNIK ZA EU FONDOVE I RAZVOJNE PROJEKTE</w:t>
            </w:r>
          </w:p>
        </w:tc>
        <w:tc>
          <w:tcPr>
            <w:tcW w:w="1055" w:type="dxa"/>
            <w:tcBorders>
              <w:top w:val="single" w:sz="4" w:space="0" w:color="auto"/>
              <w:left w:val="single" w:sz="4" w:space="0" w:color="auto"/>
              <w:bottom w:val="single" w:sz="4" w:space="0" w:color="auto"/>
              <w:right w:val="single" w:sz="4" w:space="0" w:color="auto"/>
            </w:tcBorders>
            <w:hideMark/>
          </w:tcPr>
          <w:p w14:paraId="77E7CCF1" w14:textId="77777777" w:rsidR="00F928A0" w:rsidRPr="00F928A0" w:rsidRDefault="00F928A0" w:rsidP="00F928A0">
            <w:pPr>
              <w:jc w:val="both"/>
              <w:rPr>
                <w:b/>
              </w:rPr>
            </w:pPr>
            <w:r w:rsidRPr="00F928A0">
              <w:rPr>
                <w:b/>
              </w:rPr>
              <w:t>VSS</w:t>
            </w:r>
          </w:p>
        </w:tc>
        <w:tc>
          <w:tcPr>
            <w:tcW w:w="1308" w:type="dxa"/>
            <w:tcBorders>
              <w:top w:val="single" w:sz="4" w:space="0" w:color="auto"/>
              <w:left w:val="single" w:sz="4" w:space="0" w:color="auto"/>
              <w:bottom w:val="single" w:sz="4" w:space="0" w:color="auto"/>
              <w:right w:val="single" w:sz="4" w:space="0" w:color="auto"/>
            </w:tcBorders>
            <w:hideMark/>
          </w:tcPr>
          <w:p w14:paraId="12AE2E71" w14:textId="77777777" w:rsidR="00F928A0" w:rsidRPr="00F928A0" w:rsidRDefault="00F928A0" w:rsidP="00F928A0">
            <w:pPr>
              <w:jc w:val="both"/>
              <w:rPr>
                <w:b/>
              </w:rPr>
            </w:pPr>
            <w:r w:rsidRPr="00F928A0">
              <w:rPr>
                <w:b/>
              </w:rPr>
              <w:t>2</w:t>
            </w:r>
          </w:p>
        </w:tc>
        <w:tc>
          <w:tcPr>
            <w:tcW w:w="1323" w:type="dxa"/>
            <w:tcBorders>
              <w:top w:val="single" w:sz="4" w:space="0" w:color="auto"/>
              <w:left w:val="single" w:sz="4" w:space="0" w:color="auto"/>
              <w:bottom w:val="single" w:sz="4" w:space="0" w:color="auto"/>
              <w:right w:val="single" w:sz="4" w:space="0" w:color="auto"/>
            </w:tcBorders>
            <w:hideMark/>
          </w:tcPr>
          <w:p w14:paraId="3F386650" w14:textId="77777777" w:rsidR="00F928A0" w:rsidRPr="00F928A0" w:rsidRDefault="00F928A0" w:rsidP="00F928A0">
            <w:pPr>
              <w:jc w:val="both"/>
              <w:rPr>
                <w:b/>
              </w:rPr>
            </w:pPr>
            <w:r w:rsidRPr="00F928A0">
              <w:rPr>
                <w:b/>
              </w:rPr>
              <w:t>1</w:t>
            </w:r>
          </w:p>
        </w:tc>
        <w:tc>
          <w:tcPr>
            <w:tcW w:w="2263" w:type="dxa"/>
            <w:tcBorders>
              <w:top w:val="single" w:sz="4" w:space="0" w:color="auto"/>
              <w:left w:val="single" w:sz="4" w:space="0" w:color="auto"/>
              <w:bottom w:val="single" w:sz="4" w:space="0" w:color="auto"/>
              <w:right w:val="single" w:sz="4" w:space="0" w:color="auto"/>
            </w:tcBorders>
            <w:hideMark/>
          </w:tcPr>
          <w:p w14:paraId="71B9ECEB" w14:textId="77777777" w:rsidR="00F928A0" w:rsidRPr="00F928A0" w:rsidRDefault="00F928A0" w:rsidP="00F928A0">
            <w:pPr>
              <w:jc w:val="both"/>
              <w:rPr>
                <w:b/>
              </w:rPr>
            </w:pPr>
            <w:r w:rsidRPr="00F928A0">
              <w:rPr>
                <w:b/>
              </w:rPr>
              <w:t>Igor Kukić</w:t>
            </w:r>
          </w:p>
          <w:p w14:paraId="04C2D5C2" w14:textId="77777777" w:rsidR="00F928A0" w:rsidRPr="00F928A0" w:rsidRDefault="00F928A0" w:rsidP="00F928A0">
            <w:pPr>
              <w:jc w:val="both"/>
              <w:rPr>
                <w:b/>
              </w:rPr>
            </w:pPr>
          </w:p>
        </w:tc>
      </w:tr>
      <w:tr w:rsidR="00F928A0" w:rsidRPr="00F928A0" w14:paraId="044E6E3A" w14:textId="77777777" w:rsidTr="0097520A">
        <w:trPr>
          <w:trHeight w:val="833"/>
        </w:trPr>
        <w:tc>
          <w:tcPr>
            <w:tcW w:w="0" w:type="auto"/>
            <w:tcBorders>
              <w:top w:val="single" w:sz="4" w:space="0" w:color="auto"/>
              <w:left w:val="single" w:sz="4" w:space="0" w:color="auto"/>
              <w:bottom w:val="single" w:sz="4" w:space="0" w:color="auto"/>
              <w:right w:val="single" w:sz="4" w:space="0" w:color="auto"/>
            </w:tcBorders>
          </w:tcPr>
          <w:p w14:paraId="28F091AE" w14:textId="77777777" w:rsidR="00F928A0" w:rsidRPr="00F928A0" w:rsidRDefault="00F928A0" w:rsidP="00F928A0">
            <w:pPr>
              <w:jc w:val="both"/>
              <w:rPr>
                <w:b/>
              </w:rPr>
            </w:pPr>
            <w:r w:rsidRPr="00F928A0">
              <w:rPr>
                <w:b/>
              </w:rPr>
              <w:t>UKUPNO</w:t>
            </w:r>
          </w:p>
        </w:tc>
        <w:tc>
          <w:tcPr>
            <w:tcW w:w="1055" w:type="dxa"/>
            <w:tcBorders>
              <w:top w:val="single" w:sz="4" w:space="0" w:color="auto"/>
              <w:left w:val="single" w:sz="4" w:space="0" w:color="auto"/>
              <w:bottom w:val="single" w:sz="4" w:space="0" w:color="auto"/>
              <w:right w:val="single" w:sz="4" w:space="0" w:color="auto"/>
            </w:tcBorders>
          </w:tcPr>
          <w:p w14:paraId="30118EAA" w14:textId="77777777" w:rsidR="00F928A0" w:rsidRPr="00F928A0" w:rsidRDefault="00F928A0" w:rsidP="00F928A0">
            <w:pPr>
              <w:jc w:val="both"/>
              <w:rPr>
                <w:b/>
              </w:rPr>
            </w:pPr>
          </w:p>
        </w:tc>
        <w:tc>
          <w:tcPr>
            <w:tcW w:w="1308" w:type="dxa"/>
            <w:tcBorders>
              <w:top w:val="single" w:sz="4" w:space="0" w:color="auto"/>
              <w:left w:val="single" w:sz="4" w:space="0" w:color="auto"/>
              <w:bottom w:val="single" w:sz="4" w:space="0" w:color="auto"/>
              <w:right w:val="single" w:sz="4" w:space="0" w:color="auto"/>
            </w:tcBorders>
          </w:tcPr>
          <w:p w14:paraId="2C9ACA0E" w14:textId="77777777" w:rsidR="00F928A0" w:rsidRPr="00F928A0" w:rsidRDefault="00F928A0" w:rsidP="00F928A0">
            <w:pPr>
              <w:jc w:val="both"/>
              <w:rPr>
                <w:b/>
              </w:rPr>
            </w:pPr>
            <w:r w:rsidRPr="00F928A0">
              <w:rPr>
                <w:b/>
              </w:rPr>
              <w:t>10</w:t>
            </w:r>
          </w:p>
        </w:tc>
        <w:tc>
          <w:tcPr>
            <w:tcW w:w="1323" w:type="dxa"/>
            <w:tcBorders>
              <w:top w:val="single" w:sz="4" w:space="0" w:color="auto"/>
              <w:left w:val="single" w:sz="4" w:space="0" w:color="auto"/>
              <w:bottom w:val="single" w:sz="4" w:space="0" w:color="auto"/>
              <w:right w:val="single" w:sz="4" w:space="0" w:color="auto"/>
            </w:tcBorders>
          </w:tcPr>
          <w:p w14:paraId="49463AB3" w14:textId="77777777" w:rsidR="00F928A0" w:rsidRPr="00F928A0" w:rsidRDefault="00F928A0" w:rsidP="00F928A0">
            <w:pPr>
              <w:jc w:val="both"/>
              <w:rPr>
                <w:b/>
              </w:rPr>
            </w:pPr>
            <w:r w:rsidRPr="00F928A0">
              <w:rPr>
                <w:b/>
              </w:rPr>
              <w:t>7</w:t>
            </w:r>
          </w:p>
        </w:tc>
        <w:tc>
          <w:tcPr>
            <w:tcW w:w="2263" w:type="dxa"/>
            <w:tcBorders>
              <w:top w:val="single" w:sz="4" w:space="0" w:color="auto"/>
              <w:left w:val="single" w:sz="4" w:space="0" w:color="auto"/>
              <w:bottom w:val="single" w:sz="4" w:space="0" w:color="auto"/>
              <w:right w:val="single" w:sz="4" w:space="0" w:color="auto"/>
            </w:tcBorders>
          </w:tcPr>
          <w:p w14:paraId="2646C709" w14:textId="77777777" w:rsidR="00F928A0" w:rsidRPr="00F928A0" w:rsidRDefault="00F928A0" w:rsidP="00F928A0">
            <w:pPr>
              <w:jc w:val="both"/>
              <w:rPr>
                <w:b/>
              </w:rPr>
            </w:pPr>
          </w:p>
        </w:tc>
      </w:tr>
    </w:tbl>
    <w:p w14:paraId="4FE76543" w14:textId="77777777" w:rsidR="00F928A0" w:rsidRPr="00F928A0" w:rsidRDefault="00F928A0" w:rsidP="00F928A0">
      <w:pPr>
        <w:jc w:val="both"/>
        <w:rPr>
          <w:b/>
          <w:color w:val="FF0000"/>
        </w:rPr>
      </w:pPr>
      <w:r w:rsidRPr="00F928A0">
        <w:rPr>
          <w:b/>
          <w:color w:val="FF0000"/>
        </w:rPr>
        <w:t xml:space="preserve">   </w:t>
      </w:r>
    </w:p>
    <w:p w14:paraId="7B248C09" w14:textId="77777777" w:rsidR="00F928A0" w:rsidRPr="00F928A0" w:rsidRDefault="00F928A0" w:rsidP="00F928A0">
      <w:pPr>
        <w:spacing w:line="0" w:lineRule="atLeast"/>
        <w:jc w:val="both"/>
        <w:rPr>
          <w:b/>
          <w:color w:val="FF0000"/>
        </w:rPr>
      </w:pPr>
    </w:p>
    <w:p w14:paraId="27291175" w14:textId="5E0B7DBB" w:rsidR="00894798" w:rsidRPr="00E177D5" w:rsidRDefault="00894798" w:rsidP="00894798">
      <w:pPr>
        <w:jc w:val="both"/>
        <w:rPr>
          <w:color w:val="FF0000"/>
        </w:rPr>
      </w:pPr>
    </w:p>
    <w:p w14:paraId="54DE9522" w14:textId="77777777" w:rsidR="00894798" w:rsidRPr="00E177D5" w:rsidRDefault="00894798" w:rsidP="00894798">
      <w:pPr>
        <w:jc w:val="both"/>
        <w:rPr>
          <w:color w:val="FF0000"/>
        </w:rPr>
      </w:pPr>
    </w:p>
    <w:p w14:paraId="3051E406" w14:textId="77777777" w:rsidR="00894798" w:rsidRPr="00E177D5" w:rsidRDefault="00894798" w:rsidP="00894798">
      <w:pPr>
        <w:jc w:val="both"/>
        <w:rPr>
          <w:b/>
          <w:color w:val="FF0000"/>
        </w:rPr>
      </w:pPr>
    </w:p>
    <w:p w14:paraId="7943AB78" w14:textId="77777777" w:rsidR="00894798" w:rsidRPr="00E177D5" w:rsidRDefault="00894798" w:rsidP="00894798">
      <w:pPr>
        <w:jc w:val="both"/>
        <w:rPr>
          <w:b/>
          <w:color w:val="FF0000"/>
        </w:rPr>
      </w:pPr>
    </w:p>
    <w:p w14:paraId="507EC54D" w14:textId="357B6957" w:rsidR="00894798" w:rsidRDefault="00894798" w:rsidP="00894798">
      <w:pPr>
        <w:jc w:val="both"/>
        <w:rPr>
          <w:b/>
          <w:color w:val="FF0000"/>
        </w:rPr>
      </w:pPr>
    </w:p>
    <w:p w14:paraId="5A850C0A" w14:textId="3D2BC8E1" w:rsidR="009428EE" w:rsidRDefault="009428EE" w:rsidP="00894798">
      <w:pPr>
        <w:jc w:val="both"/>
        <w:rPr>
          <w:b/>
          <w:color w:val="FF0000"/>
        </w:rPr>
      </w:pPr>
    </w:p>
    <w:p w14:paraId="53C63322" w14:textId="75A47F8E" w:rsidR="009428EE" w:rsidRDefault="009428EE" w:rsidP="00894798">
      <w:pPr>
        <w:jc w:val="both"/>
        <w:rPr>
          <w:b/>
          <w:color w:val="FF0000"/>
        </w:rPr>
      </w:pPr>
    </w:p>
    <w:p w14:paraId="42BE737B" w14:textId="1F610A21" w:rsidR="009428EE" w:rsidRDefault="009428EE" w:rsidP="00894798">
      <w:pPr>
        <w:jc w:val="both"/>
        <w:rPr>
          <w:b/>
          <w:color w:val="FF0000"/>
        </w:rPr>
      </w:pPr>
    </w:p>
    <w:p w14:paraId="68CE62A9" w14:textId="50ABE2F5" w:rsidR="009428EE" w:rsidRDefault="009428EE" w:rsidP="00894798">
      <w:pPr>
        <w:jc w:val="both"/>
        <w:rPr>
          <w:b/>
          <w:color w:val="FF0000"/>
        </w:rPr>
      </w:pPr>
    </w:p>
    <w:p w14:paraId="6D2EAA9E" w14:textId="32545288" w:rsidR="009428EE" w:rsidRDefault="009428EE" w:rsidP="00894798">
      <w:pPr>
        <w:jc w:val="both"/>
        <w:rPr>
          <w:b/>
          <w:color w:val="FF0000"/>
        </w:rPr>
      </w:pPr>
    </w:p>
    <w:p w14:paraId="67EEEADE" w14:textId="53B54115" w:rsidR="009428EE" w:rsidRDefault="009428EE" w:rsidP="00894798">
      <w:pPr>
        <w:jc w:val="both"/>
        <w:rPr>
          <w:b/>
          <w:color w:val="FF0000"/>
        </w:rPr>
      </w:pPr>
    </w:p>
    <w:p w14:paraId="6B8E94D3" w14:textId="57F04675" w:rsidR="009428EE" w:rsidRDefault="009428EE" w:rsidP="00894798">
      <w:pPr>
        <w:jc w:val="both"/>
        <w:rPr>
          <w:b/>
          <w:color w:val="FF0000"/>
        </w:rPr>
      </w:pPr>
    </w:p>
    <w:p w14:paraId="37CBCE3F" w14:textId="20B41544" w:rsidR="009428EE" w:rsidRDefault="009428EE" w:rsidP="00894798">
      <w:pPr>
        <w:jc w:val="both"/>
        <w:rPr>
          <w:b/>
          <w:color w:val="FF0000"/>
        </w:rPr>
      </w:pPr>
    </w:p>
    <w:p w14:paraId="37A08508" w14:textId="241C47A5" w:rsidR="009428EE" w:rsidRDefault="009428EE" w:rsidP="00894798">
      <w:pPr>
        <w:jc w:val="both"/>
        <w:rPr>
          <w:b/>
          <w:color w:val="FF0000"/>
        </w:rPr>
      </w:pPr>
    </w:p>
    <w:p w14:paraId="6BF54035" w14:textId="3AAD2518" w:rsidR="009428EE" w:rsidRDefault="009428EE" w:rsidP="00894798">
      <w:pPr>
        <w:jc w:val="both"/>
        <w:rPr>
          <w:b/>
          <w:color w:val="FF0000"/>
        </w:rPr>
      </w:pPr>
    </w:p>
    <w:p w14:paraId="1F74DCAB" w14:textId="61424284" w:rsidR="009428EE" w:rsidRDefault="009428EE" w:rsidP="00894798">
      <w:pPr>
        <w:jc w:val="both"/>
        <w:rPr>
          <w:b/>
          <w:color w:val="FF0000"/>
        </w:rPr>
      </w:pPr>
    </w:p>
    <w:p w14:paraId="45FEBD36" w14:textId="58AD92BD" w:rsidR="009428EE" w:rsidRDefault="009428EE" w:rsidP="00894798">
      <w:pPr>
        <w:jc w:val="both"/>
        <w:rPr>
          <w:b/>
          <w:color w:val="FF0000"/>
        </w:rPr>
      </w:pPr>
    </w:p>
    <w:p w14:paraId="15E33980" w14:textId="49219900" w:rsidR="009428EE" w:rsidRDefault="009428EE" w:rsidP="00894798">
      <w:pPr>
        <w:jc w:val="both"/>
        <w:rPr>
          <w:b/>
          <w:color w:val="FF0000"/>
        </w:rPr>
      </w:pPr>
    </w:p>
    <w:p w14:paraId="28F76301" w14:textId="359DD436" w:rsidR="009428EE" w:rsidRDefault="009428EE" w:rsidP="00894798">
      <w:pPr>
        <w:jc w:val="both"/>
        <w:rPr>
          <w:b/>
          <w:color w:val="FF0000"/>
        </w:rPr>
      </w:pPr>
    </w:p>
    <w:p w14:paraId="02E2F3F6" w14:textId="57B5DDC3" w:rsidR="009428EE" w:rsidRDefault="009428EE" w:rsidP="00894798">
      <w:pPr>
        <w:jc w:val="both"/>
        <w:rPr>
          <w:b/>
          <w:color w:val="FF0000"/>
        </w:rPr>
      </w:pPr>
    </w:p>
    <w:p w14:paraId="770960EC" w14:textId="3DD841D5" w:rsidR="009428EE" w:rsidRDefault="009428EE" w:rsidP="00894798">
      <w:pPr>
        <w:jc w:val="both"/>
        <w:rPr>
          <w:b/>
          <w:color w:val="FF0000"/>
        </w:rPr>
      </w:pPr>
    </w:p>
    <w:p w14:paraId="2C626B36" w14:textId="56B7C07F" w:rsidR="009428EE" w:rsidRDefault="009428EE" w:rsidP="00894798">
      <w:pPr>
        <w:jc w:val="both"/>
        <w:rPr>
          <w:b/>
          <w:color w:val="FF0000"/>
        </w:rPr>
      </w:pPr>
    </w:p>
    <w:p w14:paraId="4EFDC479" w14:textId="77777777" w:rsidR="009428EE" w:rsidRPr="009428EE" w:rsidRDefault="009428EE" w:rsidP="009428EE">
      <w:pPr>
        <w:jc w:val="center"/>
        <w:rPr>
          <w:b/>
        </w:rPr>
      </w:pPr>
      <w:r w:rsidRPr="009428EE">
        <w:rPr>
          <w:b/>
        </w:rPr>
        <w:lastRenderedPageBreak/>
        <w:t>IZVJEŠĆE</w:t>
      </w:r>
    </w:p>
    <w:p w14:paraId="78674765" w14:textId="77777777" w:rsidR="009428EE" w:rsidRPr="009428EE" w:rsidRDefault="009428EE" w:rsidP="009428EE">
      <w:pPr>
        <w:jc w:val="center"/>
        <w:rPr>
          <w:b/>
        </w:rPr>
      </w:pPr>
      <w:r w:rsidRPr="009428EE">
        <w:rPr>
          <w:b/>
        </w:rPr>
        <w:t>o radu Upravnog odjela za komunalni sustav</w:t>
      </w:r>
    </w:p>
    <w:p w14:paraId="2D2AEE0C" w14:textId="51961A53" w:rsidR="009428EE" w:rsidRPr="009428EE" w:rsidRDefault="009428EE" w:rsidP="009428EE">
      <w:pPr>
        <w:jc w:val="center"/>
        <w:rPr>
          <w:b/>
        </w:rPr>
      </w:pPr>
      <w:r w:rsidRPr="009428EE">
        <w:rPr>
          <w:b/>
        </w:rPr>
        <w:t>za period od 1.7. do 31.12.202</w:t>
      </w:r>
      <w:r>
        <w:rPr>
          <w:b/>
        </w:rPr>
        <w:t>4</w:t>
      </w:r>
      <w:r w:rsidRPr="009428EE">
        <w:rPr>
          <w:b/>
        </w:rPr>
        <w:t>. godine</w:t>
      </w:r>
    </w:p>
    <w:p w14:paraId="2BF772D9" w14:textId="77777777" w:rsidR="009428EE" w:rsidRDefault="009428EE" w:rsidP="009428EE">
      <w:pPr>
        <w:spacing w:line="276" w:lineRule="auto"/>
        <w:jc w:val="both"/>
        <w:rPr>
          <w:sz w:val="22"/>
          <w:szCs w:val="22"/>
        </w:rPr>
      </w:pPr>
    </w:p>
    <w:p w14:paraId="7D7964F0" w14:textId="7BE21974" w:rsidR="009428EE" w:rsidRPr="009428EE" w:rsidRDefault="009428EE" w:rsidP="009428EE">
      <w:pPr>
        <w:spacing w:line="276" w:lineRule="auto"/>
        <w:jc w:val="both"/>
        <w:rPr>
          <w:sz w:val="22"/>
          <w:szCs w:val="22"/>
        </w:rPr>
      </w:pPr>
      <w:r w:rsidRPr="009428EE">
        <w:rPr>
          <w:sz w:val="22"/>
          <w:szCs w:val="22"/>
        </w:rPr>
        <w:t xml:space="preserve">Ovo Izvješće ima za cilj prikazati rad </w:t>
      </w:r>
      <w:proofErr w:type="spellStart"/>
      <w:r w:rsidRPr="009428EE">
        <w:rPr>
          <w:sz w:val="22"/>
          <w:szCs w:val="22"/>
          <w:lang w:val="de-DE"/>
        </w:rPr>
        <w:t>Upravnog</w:t>
      </w:r>
      <w:proofErr w:type="spellEnd"/>
      <w:r w:rsidRPr="009428EE">
        <w:rPr>
          <w:sz w:val="22"/>
          <w:szCs w:val="22"/>
          <w:lang w:val="de-DE"/>
        </w:rPr>
        <w:t xml:space="preserve"> </w:t>
      </w:r>
      <w:proofErr w:type="spellStart"/>
      <w:r w:rsidRPr="009428EE">
        <w:rPr>
          <w:sz w:val="22"/>
          <w:szCs w:val="22"/>
          <w:lang w:val="de-DE"/>
        </w:rPr>
        <w:t>odjela</w:t>
      </w:r>
      <w:proofErr w:type="spellEnd"/>
      <w:r w:rsidRPr="009428EE">
        <w:rPr>
          <w:sz w:val="22"/>
          <w:szCs w:val="22"/>
          <w:lang w:val="de-DE"/>
        </w:rPr>
        <w:t xml:space="preserve"> </w:t>
      </w:r>
      <w:proofErr w:type="spellStart"/>
      <w:r w:rsidRPr="009428EE">
        <w:rPr>
          <w:sz w:val="22"/>
          <w:szCs w:val="22"/>
          <w:lang w:val="de-DE"/>
        </w:rPr>
        <w:t>za</w:t>
      </w:r>
      <w:proofErr w:type="spellEnd"/>
      <w:r w:rsidRPr="009428EE">
        <w:rPr>
          <w:sz w:val="22"/>
          <w:szCs w:val="22"/>
          <w:lang w:val="de-DE"/>
        </w:rPr>
        <w:t xml:space="preserve"> </w:t>
      </w:r>
      <w:proofErr w:type="spellStart"/>
      <w:r w:rsidRPr="009428EE">
        <w:rPr>
          <w:sz w:val="22"/>
          <w:szCs w:val="22"/>
          <w:lang w:val="de-DE"/>
        </w:rPr>
        <w:t>komunalni</w:t>
      </w:r>
      <w:proofErr w:type="spellEnd"/>
      <w:r w:rsidRPr="009428EE">
        <w:rPr>
          <w:sz w:val="22"/>
          <w:szCs w:val="22"/>
          <w:lang w:val="de-DE"/>
        </w:rPr>
        <w:t xml:space="preserve"> </w:t>
      </w:r>
      <w:proofErr w:type="spellStart"/>
      <w:r w:rsidRPr="009428EE">
        <w:rPr>
          <w:sz w:val="22"/>
          <w:szCs w:val="22"/>
          <w:lang w:val="de-DE"/>
        </w:rPr>
        <w:t>sustav</w:t>
      </w:r>
      <w:proofErr w:type="spellEnd"/>
      <w:r w:rsidRPr="009428EE">
        <w:rPr>
          <w:sz w:val="22"/>
          <w:szCs w:val="22"/>
        </w:rPr>
        <w:t xml:space="preserve"> u razdoblju od 01. srpnja do 31. prosinca 2024. godine. Cilj izrade izvješća je predočiti važnije aktivnosti u izvještajnom razdoblju, a vođen načinom izvješćivanja prema ISO standardu za izvješćivanja na lokalnoj razini. Sukladno navedenom isti sadrži pet dijelova i to: </w:t>
      </w:r>
    </w:p>
    <w:p w14:paraId="3522520F" w14:textId="77777777" w:rsidR="009428EE" w:rsidRPr="009428EE" w:rsidRDefault="009428EE" w:rsidP="009428EE">
      <w:pPr>
        <w:spacing w:line="276" w:lineRule="auto"/>
        <w:jc w:val="both"/>
        <w:rPr>
          <w:sz w:val="22"/>
          <w:szCs w:val="22"/>
        </w:rPr>
      </w:pPr>
    </w:p>
    <w:p w14:paraId="00B2E17F" w14:textId="77777777" w:rsidR="009428EE" w:rsidRPr="009428EE" w:rsidRDefault="009428EE" w:rsidP="003C2E44">
      <w:pPr>
        <w:numPr>
          <w:ilvl w:val="0"/>
          <w:numId w:val="14"/>
        </w:numPr>
        <w:tabs>
          <w:tab w:val="left" w:pos="709"/>
        </w:tabs>
        <w:spacing w:line="276" w:lineRule="auto"/>
        <w:ind w:left="1134" w:hanging="1134"/>
        <w:contextualSpacing/>
        <w:jc w:val="both"/>
        <w:rPr>
          <w:rFonts w:eastAsia="Calibri"/>
          <w:sz w:val="22"/>
          <w:szCs w:val="22"/>
          <w:lang w:eastAsia="en-US"/>
        </w:rPr>
      </w:pPr>
      <w:r w:rsidRPr="009428EE">
        <w:rPr>
          <w:rFonts w:eastAsia="Calibri"/>
          <w:sz w:val="22"/>
          <w:szCs w:val="22"/>
          <w:lang w:eastAsia="en-US"/>
        </w:rPr>
        <w:t>Najvažnije aktivnosti u izvještajnom razdoblju</w:t>
      </w:r>
    </w:p>
    <w:p w14:paraId="698162A8" w14:textId="77777777" w:rsidR="009428EE" w:rsidRPr="009428EE" w:rsidRDefault="009428EE" w:rsidP="003C2E44">
      <w:pPr>
        <w:numPr>
          <w:ilvl w:val="0"/>
          <w:numId w:val="14"/>
        </w:numPr>
        <w:tabs>
          <w:tab w:val="left" w:pos="709"/>
        </w:tabs>
        <w:spacing w:line="276" w:lineRule="auto"/>
        <w:ind w:left="1134" w:hanging="1134"/>
        <w:contextualSpacing/>
        <w:jc w:val="both"/>
        <w:rPr>
          <w:rFonts w:eastAsia="Calibri"/>
          <w:sz w:val="22"/>
          <w:szCs w:val="22"/>
          <w:lang w:eastAsia="en-US"/>
        </w:rPr>
      </w:pPr>
      <w:r w:rsidRPr="009428EE">
        <w:rPr>
          <w:rFonts w:eastAsia="Calibri"/>
          <w:sz w:val="22"/>
          <w:szCs w:val="22"/>
          <w:lang w:eastAsia="en-US"/>
        </w:rPr>
        <w:t>Organizacijska struktura i nadležnosti</w:t>
      </w:r>
    </w:p>
    <w:p w14:paraId="23B2B69A" w14:textId="77777777" w:rsidR="009428EE" w:rsidRPr="009428EE" w:rsidRDefault="009428EE" w:rsidP="003C2E44">
      <w:pPr>
        <w:numPr>
          <w:ilvl w:val="0"/>
          <w:numId w:val="14"/>
        </w:numPr>
        <w:tabs>
          <w:tab w:val="left" w:pos="709"/>
        </w:tabs>
        <w:spacing w:line="276" w:lineRule="auto"/>
        <w:ind w:left="1134" w:hanging="1134"/>
        <w:contextualSpacing/>
        <w:jc w:val="both"/>
        <w:rPr>
          <w:rFonts w:eastAsia="Calibri"/>
          <w:sz w:val="22"/>
          <w:szCs w:val="22"/>
          <w:lang w:eastAsia="en-US"/>
        </w:rPr>
      </w:pPr>
      <w:r w:rsidRPr="009428EE">
        <w:rPr>
          <w:rFonts w:eastAsia="Calibri"/>
          <w:sz w:val="22"/>
          <w:szCs w:val="22"/>
          <w:lang w:eastAsia="en-US"/>
        </w:rPr>
        <w:t>Akti Gradskog vijeća i Gradonačelnika</w:t>
      </w:r>
    </w:p>
    <w:p w14:paraId="1A1402A5" w14:textId="77777777" w:rsidR="009428EE" w:rsidRPr="009428EE" w:rsidRDefault="009428EE" w:rsidP="003C2E44">
      <w:pPr>
        <w:numPr>
          <w:ilvl w:val="0"/>
          <w:numId w:val="14"/>
        </w:numPr>
        <w:tabs>
          <w:tab w:val="left" w:pos="709"/>
        </w:tabs>
        <w:spacing w:line="276" w:lineRule="auto"/>
        <w:ind w:left="1134" w:hanging="1134"/>
        <w:contextualSpacing/>
        <w:jc w:val="both"/>
        <w:rPr>
          <w:rFonts w:eastAsia="Calibri"/>
          <w:sz w:val="22"/>
          <w:szCs w:val="22"/>
          <w:lang w:eastAsia="en-US"/>
        </w:rPr>
      </w:pPr>
      <w:r w:rsidRPr="009428EE">
        <w:rPr>
          <w:rFonts w:eastAsia="Calibri"/>
          <w:sz w:val="22"/>
          <w:szCs w:val="22"/>
          <w:lang w:eastAsia="en-US"/>
        </w:rPr>
        <w:t>Ciljevi i zadaci</w:t>
      </w:r>
    </w:p>
    <w:p w14:paraId="0CB63F79" w14:textId="77777777" w:rsidR="009428EE" w:rsidRPr="009428EE" w:rsidRDefault="009428EE" w:rsidP="003C2E44">
      <w:pPr>
        <w:numPr>
          <w:ilvl w:val="0"/>
          <w:numId w:val="14"/>
        </w:numPr>
        <w:tabs>
          <w:tab w:val="left" w:pos="709"/>
        </w:tabs>
        <w:spacing w:line="276" w:lineRule="auto"/>
        <w:ind w:left="1134" w:hanging="1134"/>
        <w:contextualSpacing/>
        <w:jc w:val="both"/>
        <w:rPr>
          <w:rFonts w:eastAsia="Calibri"/>
          <w:sz w:val="22"/>
          <w:szCs w:val="22"/>
          <w:lang w:eastAsia="en-US"/>
        </w:rPr>
      </w:pPr>
      <w:r w:rsidRPr="009428EE">
        <w:rPr>
          <w:rFonts w:eastAsia="Calibri"/>
          <w:sz w:val="22"/>
          <w:szCs w:val="22"/>
          <w:lang w:eastAsia="en-US"/>
        </w:rPr>
        <w:t>Realizacija neposrednih zadataka</w:t>
      </w:r>
    </w:p>
    <w:p w14:paraId="46ADBC07" w14:textId="77777777" w:rsidR="009428EE" w:rsidRPr="009428EE" w:rsidRDefault="009428EE" w:rsidP="009428EE">
      <w:pPr>
        <w:spacing w:line="276" w:lineRule="auto"/>
        <w:contextualSpacing/>
        <w:jc w:val="both"/>
        <w:rPr>
          <w:rFonts w:eastAsia="Calibri"/>
          <w:sz w:val="22"/>
          <w:szCs w:val="22"/>
          <w:lang w:eastAsia="en-US"/>
        </w:rPr>
      </w:pPr>
    </w:p>
    <w:p w14:paraId="121345CB" w14:textId="77777777" w:rsidR="009428EE" w:rsidRPr="009428EE" w:rsidRDefault="009428EE" w:rsidP="003C2E44">
      <w:pPr>
        <w:numPr>
          <w:ilvl w:val="0"/>
          <w:numId w:val="15"/>
        </w:numPr>
        <w:spacing w:line="276" w:lineRule="auto"/>
        <w:contextualSpacing/>
        <w:jc w:val="both"/>
        <w:rPr>
          <w:rFonts w:eastAsia="Calibri"/>
          <w:b/>
          <w:sz w:val="22"/>
          <w:szCs w:val="22"/>
          <w:lang w:eastAsia="en-US"/>
        </w:rPr>
      </w:pPr>
      <w:r w:rsidRPr="009428EE">
        <w:rPr>
          <w:rFonts w:eastAsia="Calibri"/>
          <w:b/>
          <w:sz w:val="22"/>
          <w:szCs w:val="22"/>
          <w:lang w:eastAsia="en-US"/>
        </w:rPr>
        <w:t>NAJVAŽNIJE AKTIVNOSTI U IZVJEŠTAJNOM  RAZDOBLJU</w:t>
      </w:r>
    </w:p>
    <w:p w14:paraId="086929C8" w14:textId="77777777" w:rsidR="009428EE" w:rsidRPr="009428EE" w:rsidRDefault="009428EE" w:rsidP="009428EE">
      <w:pPr>
        <w:spacing w:line="276" w:lineRule="auto"/>
        <w:ind w:right="-142"/>
        <w:jc w:val="both"/>
        <w:rPr>
          <w:sz w:val="22"/>
          <w:szCs w:val="22"/>
        </w:rPr>
      </w:pPr>
      <w:r w:rsidRPr="009428EE">
        <w:rPr>
          <w:sz w:val="22"/>
          <w:szCs w:val="22"/>
        </w:rPr>
        <w:t>Kao najvažnije aktivnosti u izvještajnom je razdoblju bitno istaknuti realizaciju prihoda (od komunalne naknade, komunalnog doprinosa, spomeničke rente, poreza na korištenje javnih površina) i rashoda Proračuna Grada Poreča – Parenzo u dijelu koji se odnosi na Upravni odjel za komunalni sustav – realizacija Programa održavanja i Programa gradnje objekata i uređaja komunalne infrastrukture, ali i ostalih poslova iz oblasti Upravnog odjela.</w:t>
      </w:r>
    </w:p>
    <w:p w14:paraId="45749780" w14:textId="77777777" w:rsidR="009428EE" w:rsidRPr="009428EE" w:rsidRDefault="009428EE" w:rsidP="009428EE">
      <w:pPr>
        <w:spacing w:line="276" w:lineRule="auto"/>
        <w:ind w:right="-142"/>
        <w:jc w:val="both"/>
        <w:rPr>
          <w:sz w:val="22"/>
          <w:szCs w:val="22"/>
        </w:rPr>
      </w:pPr>
    </w:p>
    <w:p w14:paraId="24E4EC08" w14:textId="77777777" w:rsidR="009428EE" w:rsidRPr="009428EE" w:rsidRDefault="009428EE" w:rsidP="003C2E44">
      <w:pPr>
        <w:numPr>
          <w:ilvl w:val="0"/>
          <w:numId w:val="15"/>
        </w:numPr>
        <w:spacing w:line="276" w:lineRule="auto"/>
        <w:contextualSpacing/>
        <w:jc w:val="both"/>
        <w:rPr>
          <w:rFonts w:eastAsia="Calibri"/>
          <w:b/>
          <w:sz w:val="22"/>
          <w:szCs w:val="22"/>
          <w:lang w:eastAsia="en-US"/>
        </w:rPr>
      </w:pPr>
      <w:r w:rsidRPr="009428EE">
        <w:rPr>
          <w:rFonts w:eastAsia="Calibri"/>
          <w:b/>
          <w:sz w:val="22"/>
          <w:szCs w:val="22"/>
          <w:lang w:eastAsia="en-US"/>
        </w:rPr>
        <w:t>ORGANIZACIJSKA STRUKTURA I NADLEŽNOSTI</w:t>
      </w:r>
    </w:p>
    <w:p w14:paraId="7D3FC346" w14:textId="77777777" w:rsidR="009428EE" w:rsidRPr="009428EE" w:rsidRDefault="009428EE" w:rsidP="009428EE">
      <w:pPr>
        <w:spacing w:line="276" w:lineRule="auto"/>
        <w:ind w:right="-142"/>
        <w:rPr>
          <w:sz w:val="22"/>
          <w:szCs w:val="22"/>
        </w:rPr>
      </w:pPr>
      <w:r w:rsidRPr="009428EE">
        <w:rPr>
          <w:sz w:val="22"/>
          <w:szCs w:val="22"/>
        </w:rPr>
        <w:t xml:space="preserve">Upravni odjel za komunalni sustav organiziran je sukladno važećim aktima Grada Poreča – Parenzo. </w:t>
      </w:r>
    </w:p>
    <w:p w14:paraId="12334281" w14:textId="77777777" w:rsidR="009428EE" w:rsidRPr="009428EE" w:rsidRDefault="009428EE" w:rsidP="009428EE">
      <w:pPr>
        <w:spacing w:line="276" w:lineRule="auto"/>
        <w:ind w:right="-142"/>
        <w:jc w:val="both"/>
        <w:rPr>
          <w:sz w:val="22"/>
          <w:szCs w:val="22"/>
        </w:rPr>
      </w:pPr>
      <w:r w:rsidRPr="009428EE">
        <w:rPr>
          <w:sz w:val="22"/>
          <w:szCs w:val="22"/>
        </w:rPr>
        <w:t>Temeljem Odluke o ustrojstvu upravnih tijela Grada Poreča („Službeni glasnik Grada Poreča – Parenzo“ br. 05/18) Upravni odjel za komunalni sustav sastoji se od:</w:t>
      </w:r>
    </w:p>
    <w:p w14:paraId="538AFBE5" w14:textId="77777777" w:rsidR="009428EE" w:rsidRPr="009428EE" w:rsidRDefault="009428EE" w:rsidP="009428EE">
      <w:pPr>
        <w:spacing w:line="276" w:lineRule="auto"/>
        <w:ind w:left="720" w:right="-142"/>
        <w:jc w:val="both"/>
        <w:rPr>
          <w:sz w:val="22"/>
          <w:szCs w:val="22"/>
        </w:rPr>
      </w:pPr>
    </w:p>
    <w:p w14:paraId="15EE6067" w14:textId="77777777" w:rsidR="009428EE" w:rsidRPr="009428EE" w:rsidRDefault="009428EE" w:rsidP="003C2E44">
      <w:pPr>
        <w:numPr>
          <w:ilvl w:val="0"/>
          <w:numId w:val="16"/>
        </w:numPr>
        <w:spacing w:line="276" w:lineRule="auto"/>
        <w:ind w:right="-142"/>
        <w:contextualSpacing/>
        <w:jc w:val="both"/>
        <w:rPr>
          <w:rFonts w:eastAsia="Calibri"/>
          <w:sz w:val="22"/>
          <w:szCs w:val="22"/>
          <w:lang w:eastAsia="en-US"/>
        </w:rPr>
      </w:pPr>
      <w:r w:rsidRPr="009428EE">
        <w:rPr>
          <w:rFonts w:eastAsia="Calibri"/>
          <w:sz w:val="22"/>
          <w:szCs w:val="22"/>
          <w:lang w:eastAsia="en-US"/>
        </w:rPr>
        <w:t>Odsjeka za operativu komunalnog sustava,</w:t>
      </w:r>
    </w:p>
    <w:p w14:paraId="74F50B95" w14:textId="77777777" w:rsidR="009428EE" w:rsidRPr="009428EE" w:rsidRDefault="009428EE" w:rsidP="003C2E44">
      <w:pPr>
        <w:numPr>
          <w:ilvl w:val="0"/>
          <w:numId w:val="16"/>
        </w:numPr>
        <w:spacing w:line="276" w:lineRule="auto"/>
        <w:ind w:right="-142"/>
        <w:contextualSpacing/>
        <w:jc w:val="both"/>
        <w:rPr>
          <w:rFonts w:eastAsia="Calibri"/>
          <w:sz w:val="22"/>
          <w:szCs w:val="22"/>
          <w:lang w:eastAsia="en-US"/>
        </w:rPr>
      </w:pPr>
      <w:r w:rsidRPr="009428EE">
        <w:rPr>
          <w:rFonts w:eastAsia="Calibri"/>
          <w:sz w:val="22"/>
          <w:szCs w:val="22"/>
          <w:lang w:eastAsia="en-US"/>
        </w:rPr>
        <w:t>Odsjeka za upravno administrativne poslove i</w:t>
      </w:r>
    </w:p>
    <w:p w14:paraId="77CA4DDC" w14:textId="77777777" w:rsidR="009428EE" w:rsidRPr="009428EE" w:rsidRDefault="009428EE" w:rsidP="003C2E44">
      <w:pPr>
        <w:numPr>
          <w:ilvl w:val="0"/>
          <w:numId w:val="16"/>
        </w:numPr>
        <w:spacing w:line="276" w:lineRule="auto"/>
        <w:ind w:right="-142"/>
        <w:contextualSpacing/>
        <w:jc w:val="both"/>
        <w:rPr>
          <w:rFonts w:eastAsia="Calibri"/>
          <w:sz w:val="22"/>
          <w:szCs w:val="22"/>
          <w:lang w:eastAsia="en-US"/>
        </w:rPr>
      </w:pPr>
      <w:r w:rsidRPr="009428EE">
        <w:rPr>
          <w:rFonts w:eastAsia="Calibri"/>
          <w:sz w:val="22"/>
          <w:szCs w:val="22"/>
          <w:lang w:eastAsia="en-US"/>
        </w:rPr>
        <w:t>Odsjeka za prometno i komunalno redarstvo u čijem su sastavu:</w:t>
      </w:r>
    </w:p>
    <w:p w14:paraId="2719DF25" w14:textId="77777777" w:rsidR="009428EE" w:rsidRPr="009428EE" w:rsidRDefault="009428EE" w:rsidP="003C2E44">
      <w:pPr>
        <w:numPr>
          <w:ilvl w:val="0"/>
          <w:numId w:val="17"/>
        </w:numPr>
        <w:spacing w:line="276" w:lineRule="auto"/>
        <w:ind w:right="-142"/>
        <w:contextualSpacing/>
        <w:jc w:val="both"/>
        <w:rPr>
          <w:rFonts w:eastAsia="Calibri"/>
          <w:vanish/>
          <w:sz w:val="22"/>
          <w:szCs w:val="22"/>
          <w:lang w:eastAsia="en-US"/>
        </w:rPr>
      </w:pPr>
    </w:p>
    <w:p w14:paraId="26924969" w14:textId="77777777" w:rsidR="009428EE" w:rsidRPr="009428EE" w:rsidRDefault="009428EE" w:rsidP="003C2E44">
      <w:pPr>
        <w:numPr>
          <w:ilvl w:val="0"/>
          <w:numId w:val="17"/>
        </w:numPr>
        <w:spacing w:line="276" w:lineRule="auto"/>
        <w:ind w:right="-142"/>
        <w:contextualSpacing/>
        <w:jc w:val="both"/>
        <w:rPr>
          <w:rFonts w:eastAsia="Calibri"/>
          <w:vanish/>
          <w:sz w:val="22"/>
          <w:szCs w:val="22"/>
          <w:lang w:eastAsia="en-US"/>
        </w:rPr>
      </w:pPr>
    </w:p>
    <w:p w14:paraId="5517191C" w14:textId="77777777" w:rsidR="009428EE" w:rsidRPr="009428EE" w:rsidRDefault="009428EE" w:rsidP="003C2E44">
      <w:pPr>
        <w:numPr>
          <w:ilvl w:val="0"/>
          <w:numId w:val="17"/>
        </w:numPr>
        <w:spacing w:line="276" w:lineRule="auto"/>
        <w:ind w:right="-142"/>
        <w:contextualSpacing/>
        <w:jc w:val="both"/>
        <w:rPr>
          <w:rFonts w:eastAsia="Calibri"/>
          <w:vanish/>
          <w:sz w:val="22"/>
          <w:szCs w:val="22"/>
          <w:lang w:eastAsia="en-US"/>
        </w:rPr>
      </w:pPr>
    </w:p>
    <w:p w14:paraId="722B2A73" w14:textId="77777777" w:rsidR="009428EE" w:rsidRPr="009428EE" w:rsidRDefault="009428EE" w:rsidP="003C2E44">
      <w:pPr>
        <w:numPr>
          <w:ilvl w:val="1"/>
          <w:numId w:val="17"/>
        </w:numPr>
        <w:spacing w:line="276" w:lineRule="auto"/>
        <w:ind w:left="1141" w:right="-142"/>
        <w:contextualSpacing/>
        <w:jc w:val="both"/>
        <w:rPr>
          <w:rFonts w:eastAsia="Calibri"/>
          <w:sz w:val="22"/>
          <w:szCs w:val="22"/>
          <w:lang w:eastAsia="en-US"/>
        </w:rPr>
      </w:pPr>
      <w:r w:rsidRPr="009428EE">
        <w:rPr>
          <w:rFonts w:eastAsia="Calibri"/>
          <w:sz w:val="22"/>
          <w:szCs w:val="22"/>
          <w:lang w:eastAsia="en-US"/>
        </w:rPr>
        <w:t xml:space="preserve">Odjeljak za prometno redarstvo i </w:t>
      </w:r>
    </w:p>
    <w:p w14:paraId="7D087177" w14:textId="77777777" w:rsidR="009428EE" w:rsidRPr="009428EE" w:rsidRDefault="009428EE" w:rsidP="003C2E44">
      <w:pPr>
        <w:numPr>
          <w:ilvl w:val="1"/>
          <w:numId w:val="17"/>
        </w:numPr>
        <w:spacing w:line="276" w:lineRule="auto"/>
        <w:ind w:left="1141" w:right="-142"/>
        <w:contextualSpacing/>
        <w:jc w:val="both"/>
        <w:rPr>
          <w:rFonts w:eastAsia="Calibri"/>
          <w:sz w:val="22"/>
          <w:szCs w:val="22"/>
          <w:lang w:eastAsia="en-US"/>
        </w:rPr>
      </w:pPr>
      <w:r w:rsidRPr="009428EE">
        <w:rPr>
          <w:rFonts w:eastAsia="Calibri"/>
          <w:sz w:val="22"/>
          <w:szCs w:val="22"/>
          <w:lang w:eastAsia="en-US"/>
        </w:rPr>
        <w:t>Odjeljak za komunalno redarstvo.</w:t>
      </w:r>
    </w:p>
    <w:p w14:paraId="47F5CD74" w14:textId="77777777" w:rsidR="009428EE" w:rsidRPr="009428EE" w:rsidRDefault="009428EE" w:rsidP="009428EE">
      <w:pPr>
        <w:spacing w:line="276" w:lineRule="auto"/>
        <w:ind w:right="-142"/>
        <w:jc w:val="both"/>
        <w:rPr>
          <w:sz w:val="22"/>
          <w:szCs w:val="22"/>
        </w:rPr>
      </w:pPr>
      <w:r w:rsidRPr="009428EE">
        <w:rPr>
          <w:sz w:val="22"/>
          <w:szCs w:val="22"/>
        </w:rPr>
        <w:t>Sukladno Pravilniku o unutarnjem redu upravnih tijela Grada Poreča („Službeni glasnik Grada Poreča – Parenzo“ broj 08/21 i 09/22) u Upravnom odjelu za komunalni sustav popunjena su 22 radna mjesta i to kako slijedi:</w:t>
      </w:r>
    </w:p>
    <w:p w14:paraId="3BD7B248" w14:textId="77777777" w:rsidR="009428EE" w:rsidRPr="009428EE" w:rsidRDefault="009428EE" w:rsidP="009428EE">
      <w:pPr>
        <w:spacing w:line="276" w:lineRule="auto"/>
        <w:ind w:left="360" w:right="-142"/>
        <w:jc w:val="both"/>
        <w:rPr>
          <w:sz w:val="22"/>
          <w:szCs w:val="22"/>
        </w:rPr>
      </w:pPr>
    </w:p>
    <w:p w14:paraId="5CDF5782" w14:textId="77777777" w:rsidR="009428EE" w:rsidRPr="009428EE" w:rsidRDefault="009428EE" w:rsidP="009428EE">
      <w:pPr>
        <w:spacing w:line="276" w:lineRule="auto"/>
        <w:ind w:left="360" w:right="-142"/>
        <w:jc w:val="both"/>
        <w:rPr>
          <w:sz w:val="22"/>
          <w:szCs w:val="22"/>
        </w:rPr>
      </w:pPr>
      <w:r w:rsidRPr="009428EE">
        <w:rPr>
          <w:sz w:val="22"/>
          <w:szCs w:val="22"/>
        </w:rPr>
        <w:t>Pročelnik – Marino Poropat</w:t>
      </w:r>
    </w:p>
    <w:p w14:paraId="7F2D10E1" w14:textId="77777777" w:rsidR="009428EE" w:rsidRPr="009428EE" w:rsidRDefault="009428EE" w:rsidP="009428EE">
      <w:pPr>
        <w:spacing w:line="276" w:lineRule="auto"/>
        <w:ind w:left="360" w:right="-142"/>
        <w:jc w:val="both"/>
        <w:rPr>
          <w:sz w:val="22"/>
          <w:szCs w:val="22"/>
        </w:rPr>
      </w:pPr>
      <w:r w:rsidRPr="009428EE">
        <w:rPr>
          <w:sz w:val="22"/>
          <w:szCs w:val="22"/>
        </w:rPr>
        <w:t>Administrativni tajnik – Oriana Miloš</w:t>
      </w:r>
    </w:p>
    <w:p w14:paraId="7EED9533" w14:textId="77777777" w:rsidR="009428EE" w:rsidRPr="009428EE" w:rsidRDefault="009428EE" w:rsidP="009428EE">
      <w:pPr>
        <w:spacing w:line="276" w:lineRule="auto"/>
        <w:jc w:val="both"/>
        <w:rPr>
          <w:sz w:val="22"/>
          <w:szCs w:val="22"/>
        </w:rPr>
      </w:pPr>
    </w:p>
    <w:p w14:paraId="7B81C354" w14:textId="77777777" w:rsidR="009428EE" w:rsidRPr="009428EE" w:rsidRDefault="009428EE" w:rsidP="003C2E44">
      <w:pPr>
        <w:numPr>
          <w:ilvl w:val="0"/>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ODSJEK ZA OPERATIVU:</w:t>
      </w:r>
    </w:p>
    <w:p w14:paraId="3C2F6CD2" w14:textId="77777777" w:rsidR="009428EE" w:rsidRPr="009428EE" w:rsidRDefault="009428EE" w:rsidP="003C2E44">
      <w:pPr>
        <w:numPr>
          <w:ilvl w:val="1"/>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 xml:space="preserve">Voditeljica Odsjeka za operativu kom. sustava - Jasmina </w:t>
      </w:r>
      <w:proofErr w:type="spellStart"/>
      <w:r w:rsidRPr="009428EE">
        <w:rPr>
          <w:rFonts w:eastAsia="Calibri"/>
          <w:sz w:val="22"/>
          <w:szCs w:val="22"/>
          <w:lang w:eastAsia="en-US"/>
        </w:rPr>
        <w:t>Vinkerlić</w:t>
      </w:r>
      <w:proofErr w:type="spellEnd"/>
      <w:r w:rsidRPr="009428EE">
        <w:rPr>
          <w:rFonts w:eastAsia="Calibri"/>
          <w:sz w:val="22"/>
          <w:szCs w:val="22"/>
          <w:lang w:eastAsia="en-US"/>
        </w:rPr>
        <w:t xml:space="preserve"> Petrović </w:t>
      </w:r>
    </w:p>
    <w:p w14:paraId="026E7F26" w14:textId="77777777" w:rsidR="009428EE" w:rsidRPr="009428EE" w:rsidRDefault="009428EE" w:rsidP="003C2E44">
      <w:pPr>
        <w:numPr>
          <w:ilvl w:val="1"/>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 xml:space="preserve">Viši savjetnik za izgradnju i održavanje kom. infrastrukture - Dalibor </w:t>
      </w:r>
      <w:proofErr w:type="spellStart"/>
      <w:r w:rsidRPr="009428EE">
        <w:rPr>
          <w:rFonts w:eastAsia="Calibri"/>
          <w:sz w:val="22"/>
          <w:szCs w:val="22"/>
          <w:lang w:eastAsia="en-US"/>
        </w:rPr>
        <w:t>Radešić</w:t>
      </w:r>
      <w:proofErr w:type="spellEnd"/>
    </w:p>
    <w:p w14:paraId="64107386" w14:textId="77777777" w:rsidR="009428EE" w:rsidRPr="009428EE" w:rsidRDefault="009428EE" w:rsidP="003C2E44">
      <w:pPr>
        <w:numPr>
          <w:ilvl w:val="1"/>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 xml:space="preserve">Savjetnica za izgradnju i održavanje kom. infrastrukture - Barbara </w:t>
      </w:r>
      <w:proofErr w:type="spellStart"/>
      <w:r w:rsidRPr="009428EE">
        <w:rPr>
          <w:rFonts w:eastAsia="Calibri"/>
          <w:sz w:val="22"/>
          <w:szCs w:val="22"/>
          <w:lang w:eastAsia="en-US"/>
        </w:rPr>
        <w:t>Pavušek</w:t>
      </w:r>
      <w:proofErr w:type="spellEnd"/>
      <w:r w:rsidRPr="009428EE">
        <w:rPr>
          <w:rFonts w:eastAsia="Calibri"/>
          <w:sz w:val="22"/>
          <w:szCs w:val="22"/>
          <w:lang w:eastAsia="en-US"/>
        </w:rPr>
        <w:t xml:space="preserve"> Basanić </w:t>
      </w:r>
    </w:p>
    <w:p w14:paraId="662CC7A7" w14:textId="77777777" w:rsidR="009428EE" w:rsidRPr="009428EE" w:rsidRDefault="009428EE" w:rsidP="003C2E44">
      <w:pPr>
        <w:numPr>
          <w:ilvl w:val="1"/>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Viša stručna suradnica za održavanje javnih površina (vježbenik) - Veronika Bronić</w:t>
      </w:r>
    </w:p>
    <w:p w14:paraId="5EF438B1" w14:textId="77777777" w:rsidR="009428EE" w:rsidRPr="009428EE" w:rsidRDefault="009428EE" w:rsidP="003C2E44">
      <w:pPr>
        <w:numPr>
          <w:ilvl w:val="1"/>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Stručni suradnik za promet i ostale komunalne poslove - Zoran Hatman</w:t>
      </w:r>
    </w:p>
    <w:p w14:paraId="5A2FD523" w14:textId="77777777" w:rsidR="009428EE" w:rsidRPr="009428EE" w:rsidRDefault="009428EE" w:rsidP="003C2E44">
      <w:pPr>
        <w:numPr>
          <w:ilvl w:val="1"/>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Stručni suradnik za izgradnju i održavanje kom. infrastrukture - Alen Radić</w:t>
      </w:r>
    </w:p>
    <w:p w14:paraId="78107CB3" w14:textId="77777777" w:rsidR="009428EE" w:rsidRPr="009428EE" w:rsidRDefault="009428EE" w:rsidP="003C2E44">
      <w:pPr>
        <w:numPr>
          <w:ilvl w:val="1"/>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 xml:space="preserve">Stručni suradnik za izgradnju i održavanje kom. infrastrukture - Ivica </w:t>
      </w:r>
      <w:proofErr w:type="spellStart"/>
      <w:r w:rsidRPr="009428EE">
        <w:rPr>
          <w:rFonts w:eastAsia="Calibri"/>
          <w:sz w:val="22"/>
          <w:szCs w:val="22"/>
          <w:lang w:eastAsia="en-US"/>
        </w:rPr>
        <w:t>Ereiz</w:t>
      </w:r>
      <w:proofErr w:type="spellEnd"/>
      <w:r w:rsidRPr="009428EE">
        <w:rPr>
          <w:rFonts w:eastAsia="Calibri"/>
          <w:sz w:val="22"/>
          <w:szCs w:val="22"/>
          <w:lang w:eastAsia="en-US"/>
        </w:rPr>
        <w:t xml:space="preserve"> do 27.08.2024.</w:t>
      </w:r>
    </w:p>
    <w:p w14:paraId="2B8CC8D4" w14:textId="77777777" w:rsidR="009428EE" w:rsidRPr="009428EE" w:rsidRDefault="009428EE" w:rsidP="003C2E44">
      <w:pPr>
        <w:numPr>
          <w:ilvl w:val="1"/>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Stručni suradnik za javnu rasvjetu i elektroenergetiku - Slavko Sinožić</w:t>
      </w:r>
    </w:p>
    <w:p w14:paraId="530132C6" w14:textId="77777777" w:rsidR="009428EE" w:rsidRPr="009428EE" w:rsidRDefault="009428EE" w:rsidP="003C2E44">
      <w:pPr>
        <w:numPr>
          <w:ilvl w:val="1"/>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 xml:space="preserve">Referent za izgradnju i održavanje kom. infrastrukture - Nikola </w:t>
      </w:r>
      <w:proofErr w:type="spellStart"/>
      <w:r w:rsidRPr="009428EE">
        <w:rPr>
          <w:rFonts w:eastAsia="Calibri"/>
          <w:sz w:val="22"/>
          <w:szCs w:val="22"/>
          <w:lang w:eastAsia="en-US"/>
        </w:rPr>
        <w:t>Radenović</w:t>
      </w:r>
      <w:proofErr w:type="spellEnd"/>
    </w:p>
    <w:p w14:paraId="7005B3E3" w14:textId="77777777" w:rsidR="009428EE" w:rsidRPr="009428EE" w:rsidRDefault="009428EE" w:rsidP="003C2E44">
      <w:pPr>
        <w:numPr>
          <w:ilvl w:val="1"/>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lastRenderedPageBreak/>
        <w:t xml:space="preserve">Referent za izgradnju i održavanje kom. infrastrukture - </w:t>
      </w:r>
      <w:proofErr w:type="spellStart"/>
      <w:r w:rsidRPr="009428EE">
        <w:rPr>
          <w:rFonts w:eastAsia="Calibri"/>
          <w:sz w:val="22"/>
          <w:szCs w:val="22"/>
          <w:lang w:eastAsia="en-US"/>
        </w:rPr>
        <w:t>Đanino</w:t>
      </w:r>
      <w:proofErr w:type="spellEnd"/>
      <w:r w:rsidRPr="009428EE">
        <w:rPr>
          <w:rFonts w:eastAsia="Calibri"/>
          <w:sz w:val="22"/>
          <w:szCs w:val="22"/>
          <w:lang w:eastAsia="en-US"/>
        </w:rPr>
        <w:t xml:space="preserve"> Ćurko do 17.07.2024.</w:t>
      </w:r>
    </w:p>
    <w:p w14:paraId="25D30321" w14:textId="77777777" w:rsidR="009428EE" w:rsidRPr="009428EE" w:rsidRDefault="009428EE" w:rsidP="009428EE">
      <w:pPr>
        <w:spacing w:line="276" w:lineRule="auto"/>
        <w:ind w:left="794" w:right="-142"/>
        <w:contextualSpacing/>
        <w:jc w:val="both"/>
        <w:rPr>
          <w:rFonts w:eastAsia="Calibri"/>
          <w:sz w:val="22"/>
          <w:szCs w:val="22"/>
          <w:lang w:eastAsia="en-US"/>
        </w:rPr>
      </w:pPr>
    </w:p>
    <w:p w14:paraId="2B2BBF9D" w14:textId="77777777" w:rsidR="009428EE" w:rsidRPr="009428EE" w:rsidRDefault="009428EE" w:rsidP="003C2E44">
      <w:pPr>
        <w:numPr>
          <w:ilvl w:val="0"/>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ODSJEK ZA UPRAVNO ADMINISTRATIVNE POSLOVE</w:t>
      </w:r>
    </w:p>
    <w:p w14:paraId="4862AD78" w14:textId="77777777" w:rsidR="009428EE" w:rsidRPr="009428EE" w:rsidRDefault="009428EE" w:rsidP="003C2E44">
      <w:pPr>
        <w:numPr>
          <w:ilvl w:val="1"/>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Voditeljica Odsjeka za upravno administrativne poslove - Ivana Blašković Šimić</w:t>
      </w:r>
    </w:p>
    <w:p w14:paraId="0CA5C0B8" w14:textId="77777777" w:rsidR="009428EE" w:rsidRPr="009428EE" w:rsidRDefault="009428EE" w:rsidP="003C2E44">
      <w:pPr>
        <w:numPr>
          <w:ilvl w:val="1"/>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 xml:space="preserve">Viši stručni suradnik za imovinsko pravne poslove -  Davor Poropat                </w:t>
      </w:r>
    </w:p>
    <w:p w14:paraId="4DDF0A71" w14:textId="77777777" w:rsidR="009428EE" w:rsidRPr="009428EE" w:rsidRDefault="009428EE" w:rsidP="003C2E44">
      <w:pPr>
        <w:numPr>
          <w:ilvl w:val="1"/>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Viša stručna suradnica za imovinsko pravne poslove - Mia Milinković</w:t>
      </w:r>
    </w:p>
    <w:p w14:paraId="00A0625A" w14:textId="77777777" w:rsidR="009428EE" w:rsidRPr="009428EE" w:rsidRDefault="009428EE" w:rsidP="003C2E44">
      <w:pPr>
        <w:numPr>
          <w:ilvl w:val="1"/>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 xml:space="preserve">Viša stručna suradnica za imovinsko-pravne poslove i pripremu izgradnje - Kristina Matić </w:t>
      </w:r>
    </w:p>
    <w:p w14:paraId="23E9CD3F" w14:textId="77777777" w:rsidR="009428EE" w:rsidRPr="009428EE" w:rsidRDefault="009428EE" w:rsidP="003C2E44">
      <w:pPr>
        <w:numPr>
          <w:ilvl w:val="1"/>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 xml:space="preserve">Viša stručna suradnica za imovinsko-pravne poslove– Petra Tripar </w:t>
      </w:r>
    </w:p>
    <w:p w14:paraId="5B73A65B" w14:textId="77777777" w:rsidR="009428EE" w:rsidRPr="009428EE" w:rsidRDefault="009428EE" w:rsidP="003C2E44">
      <w:pPr>
        <w:numPr>
          <w:ilvl w:val="1"/>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Stručna suradnica za komunalne poslove – Natali Grubica</w:t>
      </w:r>
    </w:p>
    <w:p w14:paraId="7EC1C670" w14:textId="77777777" w:rsidR="009428EE" w:rsidRPr="009428EE" w:rsidRDefault="009428EE" w:rsidP="009428EE">
      <w:pPr>
        <w:spacing w:line="276" w:lineRule="auto"/>
        <w:ind w:left="766" w:right="-142"/>
        <w:contextualSpacing/>
        <w:jc w:val="both"/>
        <w:rPr>
          <w:rFonts w:eastAsia="Calibri"/>
          <w:sz w:val="22"/>
          <w:szCs w:val="22"/>
          <w:lang w:eastAsia="en-US"/>
        </w:rPr>
      </w:pPr>
      <w:r w:rsidRPr="009428EE">
        <w:rPr>
          <w:rFonts w:eastAsia="Calibri"/>
          <w:sz w:val="22"/>
          <w:szCs w:val="22"/>
          <w:lang w:eastAsia="en-US"/>
        </w:rPr>
        <w:t xml:space="preserve"> </w:t>
      </w:r>
    </w:p>
    <w:p w14:paraId="6AE6A2E2" w14:textId="77777777" w:rsidR="009428EE" w:rsidRPr="009428EE" w:rsidRDefault="009428EE" w:rsidP="003C2E44">
      <w:pPr>
        <w:numPr>
          <w:ilvl w:val="0"/>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ODSJEK ZA PROMETNO I KOMUNALNO REDARSTVO:</w:t>
      </w:r>
    </w:p>
    <w:p w14:paraId="2D039D08" w14:textId="77777777" w:rsidR="009428EE" w:rsidRPr="009428EE" w:rsidRDefault="009428EE" w:rsidP="003C2E44">
      <w:pPr>
        <w:numPr>
          <w:ilvl w:val="1"/>
          <w:numId w:val="18"/>
        </w:numPr>
        <w:spacing w:line="276" w:lineRule="auto"/>
        <w:ind w:right="-142"/>
        <w:contextualSpacing/>
        <w:jc w:val="both"/>
        <w:rPr>
          <w:rFonts w:eastAsia="Calibri"/>
          <w:sz w:val="22"/>
          <w:szCs w:val="22"/>
          <w:lang w:eastAsia="en-US"/>
        </w:rPr>
      </w:pPr>
      <w:r w:rsidRPr="009428EE">
        <w:rPr>
          <w:rFonts w:eastAsia="Calibri"/>
          <w:sz w:val="22"/>
          <w:szCs w:val="22"/>
          <w:lang w:eastAsia="en-US"/>
        </w:rPr>
        <w:t>Voditeljica Odsjeka za komunalno i prometno redarstvo - Ivana Frleta</w:t>
      </w:r>
    </w:p>
    <w:p w14:paraId="7EAC0927" w14:textId="77777777" w:rsidR="009428EE" w:rsidRPr="009428EE" w:rsidRDefault="009428EE" w:rsidP="009428EE">
      <w:pPr>
        <w:spacing w:line="276" w:lineRule="auto"/>
        <w:ind w:left="766" w:right="-142"/>
        <w:contextualSpacing/>
        <w:jc w:val="both"/>
        <w:rPr>
          <w:rFonts w:eastAsia="Calibri"/>
          <w:sz w:val="22"/>
          <w:szCs w:val="22"/>
          <w:lang w:eastAsia="en-US"/>
        </w:rPr>
      </w:pPr>
      <w:r w:rsidRPr="009428EE">
        <w:rPr>
          <w:rFonts w:eastAsia="Calibri"/>
          <w:sz w:val="22"/>
          <w:szCs w:val="22"/>
          <w:lang w:eastAsia="en-US"/>
        </w:rPr>
        <w:t xml:space="preserve">3.1.2. Stručna suradnica za vođenje prekršajnog postupka - Patricija </w:t>
      </w:r>
      <w:proofErr w:type="spellStart"/>
      <w:r w:rsidRPr="009428EE">
        <w:rPr>
          <w:rFonts w:eastAsia="Calibri"/>
          <w:sz w:val="22"/>
          <w:szCs w:val="22"/>
          <w:lang w:eastAsia="en-US"/>
        </w:rPr>
        <w:t>Vizec</w:t>
      </w:r>
      <w:proofErr w:type="spellEnd"/>
      <w:r w:rsidRPr="009428EE">
        <w:rPr>
          <w:rFonts w:eastAsia="Calibri"/>
          <w:sz w:val="22"/>
          <w:szCs w:val="22"/>
          <w:lang w:eastAsia="en-US"/>
        </w:rPr>
        <w:t xml:space="preserve"> </w:t>
      </w:r>
      <w:proofErr w:type="spellStart"/>
      <w:r w:rsidRPr="009428EE">
        <w:rPr>
          <w:rFonts w:eastAsia="Calibri"/>
          <w:sz w:val="22"/>
          <w:szCs w:val="22"/>
          <w:lang w:eastAsia="en-US"/>
        </w:rPr>
        <w:t>Ljubešić</w:t>
      </w:r>
      <w:proofErr w:type="spellEnd"/>
    </w:p>
    <w:p w14:paraId="28E827C9" w14:textId="77777777" w:rsidR="009428EE" w:rsidRPr="009428EE" w:rsidRDefault="009428EE" w:rsidP="009428EE">
      <w:pPr>
        <w:spacing w:line="276" w:lineRule="auto"/>
        <w:ind w:left="766" w:right="-142"/>
        <w:contextualSpacing/>
        <w:jc w:val="both"/>
        <w:rPr>
          <w:rFonts w:eastAsia="Calibri"/>
          <w:sz w:val="22"/>
          <w:szCs w:val="22"/>
          <w:lang w:eastAsia="en-US"/>
        </w:rPr>
      </w:pPr>
      <w:r w:rsidRPr="009428EE">
        <w:rPr>
          <w:rFonts w:eastAsia="Calibri"/>
          <w:sz w:val="22"/>
          <w:szCs w:val="22"/>
          <w:lang w:eastAsia="en-US"/>
        </w:rPr>
        <w:t>3.1.3. Odjeljak za prometno redarstvo:</w:t>
      </w:r>
    </w:p>
    <w:p w14:paraId="6D4B255B" w14:textId="77777777" w:rsidR="009428EE" w:rsidRPr="009428EE" w:rsidRDefault="009428EE" w:rsidP="009428EE">
      <w:pPr>
        <w:spacing w:line="276" w:lineRule="auto"/>
        <w:ind w:left="766" w:right="-142"/>
        <w:contextualSpacing/>
        <w:jc w:val="both"/>
        <w:rPr>
          <w:rFonts w:eastAsia="Calibri"/>
          <w:sz w:val="22"/>
          <w:szCs w:val="22"/>
          <w:lang w:eastAsia="en-US"/>
        </w:rPr>
      </w:pPr>
      <w:r w:rsidRPr="009428EE">
        <w:rPr>
          <w:rFonts w:eastAsia="Calibri"/>
          <w:sz w:val="22"/>
          <w:szCs w:val="22"/>
          <w:lang w:eastAsia="en-US"/>
        </w:rPr>
        <w:t xml:space="preserve">     3.1.3.1.       Referent - prometni redar - Goran Brođanac</w:t>
      </w:r>
    </w:p>
    <w:p w14:paraId="76E4FE01" w14:textId="77777777" w:rsidR="009428EE" w:rsidRPr="009428EE" w:rsidRDefault="009428EE" w:rsidP="009428EE">
      <w:pPr>
        <w:spacing w:line="276" w:lineRule="auto"/>
        <w:ind w:left="766" w:right="-142"/>
        <w:contextualSpacing/>
        <w:jc w:val="both"/>
        <w:rPr>
          <w:rFonts w:eastAsia="Calibri"/>
          <w:sz w:val="22"/>
          <w:szCs w:val="22"/>
          <w:lang w:eastAsia="en-US"/>
        </w:rPr>
      </w:pPr>
      <w:r w:rsidRPr="009428EE">
        <w:rPr>
          <w:rFonts w:eastAsia="Calibri"/>
          <w:sz w:val="22"/>
          <w:szCs w:val="22"/>
          <w:lang w:eastAsia="en-US"/>
        </w:rPr>
        <w:t xml:space="preserve">     3.1.3.2.       Referent - prometni redar - Luka Mandić do 11.10.2024.</w:t>
      </w:r>
    </w:p>
    <w:p w14:paraId="49F16692" w14:textId="77777777" w:rsidR="009428EE" w:rsidRPr="009428EE" w:rsidRDefault="009428EE" w:rsidP="009428EE">
      <w:pPr>
        <w:spacing w:line="276" w:lineRule="auto"/>
        <w:ind w:left="720" w:right="-142"/>
        <w:jc w:val="both"/>
        <w:rPr>
          <w:sz w:val="22"/>
          <w:szCs w:val="22"/>
        </w:rPr>
      </w:pPr>
      <w:r w:rsidRPr="009428EE">
        <w:rPr>
          <w:sz w:val="22"/>
          <w:szCs w:val="22"/>
        </w:rPr>
        <w:t>3.1.4. Odjeljak za komunalno redarstvo:</w:t>
      </w:r>
    </w:p>
    <w:p w14:paraId="4CF8D2C5" w14:textId="77777777" w:rsidR="009428EE" w:rsidRPr="009428EE" w:rsidRDefault="009428EE" w:rsidP="009428EE">
      <w:pPr>
        <w:spacing w:line="276" w:lineRule="auto"/>
        <w:ind w:left="1080" w:right="-142"/>
        <w:jc w:val="both"/>
        <w:rPr>
          <w:sz w:val="22"/>
          <w:szCs w:val="22"/>
        </w:rPr>
      </w:pPr>
      <w:r w:rsidRPr="009428EE">
        <w:rPr>
          <w:sz w:val="22"/>
          <w:szCs w:val="22"/>
        </w:rPr>
        <w:t xml:space="preserve">3.1.4.1. Voditelj Odjeljka za komunalno redarstvo – Marko </w:t>
      </w:r>
      <w:proofErr w:type="spellStart"/>
      <w:r w:rsidRPr="009428EE">
        <w:rPr>
          <w:sz w:val="22"/>
          <w:szCs w:val="22"/>
        </w:rPr>
        <w:t>Ukota</w:t>
      </w:r>
      <w:proofErr w:type="spellEnd"/>
    </w:p>
    <w:p w14:paraId="00BAA058" w14:textId="77777777" w:rsidR="009428EE" w:rsidRPr="009428EE" w:rsidRDefault="009428EE" w:rsidP="009428EE">
      <w:pPr>
        <w:spacing w:line="276" w:lineRule="auto"/>
        <w:ind w:left="1080" w:right="-142"/>
        <w:jc w:val="both"/>
        <w:rPr>
          <w:sz w:val="22"/>
          <w:szCs w:val="22"/>
        </w:rPr>
      </w:pPr>
      <w:r w:rsidRPr="009428EE">
        <w:rPr>
          <w:sz w:val="22"/>
          <w:szCs w:val="22"/>
        </w:rPr>
        <w:t xml:space="preserve">3.1.4.4. Referent - komunalni redar - Ivan </w:t>
      </w:r>
      <w:proofErr w:type="spellStart"/>
      <w:r w:rsidRPr="009428EE">
        <w:rPr>
          <w:sz w:val="22"/>
          <w:szCs w:val="22"/>
        </w:rPr>
        <w:t>Grgat</w:t>
      </w:r>
      <w:proofErr w:type="spellEnd"/>
      <w:r w:rsidRPr="009428EE">
        <w:rPr>
          <w:sz w:val="22"/>
          <w:szCs w:val="22"/>
        </w:rPr>
        <w:t xml:space="preserve"> </w:t>
      </w:r>
    </w:p>
    <w:p w14:paraId="12A5FC1B" w14:textId="77777777" w:rsidR="009428EE" w:rsidRPr="009428EE" w:rsidRDefault="009428EE" w:rsidP="009428EE">
      <w:pPr>
        <w:spacing w:line="276" w:lineRule="auto"/>
        <w:ind w:left="1080" w:right="-142"/>
        <w:jc w:val="both"/>
        <w:rPr>
          <w:sz w:val="22"/>
          <w:szCs w:val="22"/>
        </w:rPr>
      </w:pPr>
      <w:r w:rsidRPr="009428EE">
        <w:rPr>
          <w:sz w:val="22"/>
          <w:szCs w:val="22"/>
        </w:rPr>
        <w:t xml:space="preserve">3.1.4.5. Referent - komunalni redar - Antonio Crevato </w:t>
      </w:r>
    </w:p>
    <w:p w14:paraId="04C54AC4" w14:textId="77777777" w:rsidR="009428EE" w:rsidRPr="009428EE" w:rsidRDefault="009428EE" w:rsidP="009428EE">
      <w:pPr>
        <w:spacing w:line="276" w:lineRule="auto"/>
        <w:ind w:left="1728" w:right="-142"/>
        <w:contextualSpacing/>
        <w:jc w:val="both"/>
        <w:rPr>
          <w:rFonts w:eastAsia="Calibri"/>
          <w:sz w:val="22"/>
          <w:szCs w:val="22"/>
          <w:lang w:eastAsia="en-US"/>
        </w:rPr>
      </w:pPr>
    </w:p>
    <w:p w14:paraId="1FD1ED9A" w14:textId="77777777" w:rsidR="009428EE" w:rsidRPr="009428EE" w:rsidRDefault="009428EE" w:rsidP="009428EE">
      <w:pPr>
        <w:spacing w:line="276" w:lineRule="auto"/>
        <w:contextualSpacing/>
        <w:jc w:val="both"/>
        <w:rPr>
          <w:rFonts w:eastAsia="Calibri"/>
          <w:b/>
          <w:sz w:val="22"/>
          <w:szCs w:val="22"/>
          <w:lang w:eastAsia="en-US"/>
        </w:rPr>
      </w:pPr>
      <w:r w:rsidRPr="009428EE">
        <w:rPr>
          <w:rFonts w:eastAsia="Calibri"/>
          <w:b/>
          <w:sz w:val="22"/>
          <w:szCs w:val="22"/>
          <w:lang w:eastAsia="en-US"/>
        </w:rPr>
        <w:t>III.  AKTI GRADSKOG VIJEĆA I GRADONAČELNIKA</w:t>
      </w:r>
    </w:p>
    <w:p w14:paraId="5394E51A" w14:textId="77777777" w:rsidR="009428EE" w:rsidRPr="009428EE" w:rsidRDefault="009428EE" w:rsidP="009428EE">
      <w:pPr>
        <w:spacing w:line="276" w:lineRule="auto"/>
        <w:ind w:right="-142"/>
        <w:jc w:val="both"/>
        <w:rPr>
          <w:sz w:val="22"/>
          <w:szCs w:val="22"/>
        </w:rPr>
      </w:pPr>
      <w:r w:rsidRPr="009428EE">
        <w:rPr>
          <w:sz w:val="22"/>
          <w:szCs w:val="22"/>
        </w:rPr>
        <w:t>U izvještajnom su razdoblju iz oblasti predmeta o kojima zaključke i druge akte donosi Gradonačelnik pripremljeni materijali za 36 akata (Zaključci, Odluke, Programi).</w:t>
      </w:r>
    </w:p>
    <w:p w14:paraId="122608D4" w14:textId="77777777" w:rsidR="009428EE" w:rsidRPr="009428EE" w:rsidRDefault="009428EE" w:rsidP="009428EE">
      <w:pPr>
        <w:spacing w:line="276" w:lineRule="auto"/>
        <w:ind w:right="-142"/>
        <w:jc w:val="both"/>
        <w:rPr>
          <w:sz w:val="22"/>
          <w:szCs w:val="22"/>
        </w:rPr>
      </w:pPr>
      <w:r w:rsidRPr="009428EE">
        <w:rPr>
          <w:sz w:val="22"/>
          <w:szCs w:val="22"/>
        </w:rPr>
        <w:t>Iz oblasti o kojima odluke donosi Gradsko vijeće pripremljeni su materijali i nacrti za 5 akata (Odluke, Programi i dr.).</w:t>
      </w:r>
    </w:p>
    <w:p w14:paraId="582D57E0" w14:textId="77777777" w:rsidR="009428EE" w:rsidRPr="009428EE" w:rsidRDefault="009428EE" w:rsidP="009428EE">
      <w:pPr>
        <w:spacing w:line="276" w:lineRule="auto"/>
        <w:ind w:right="-142"/>
        <w:jc w:val="both"/>
        <w:rPr>
          <w:sz w:val="22"/>
          <w:szCs w:val="22"/>
        </w:rPr>
      </w:pPr>
    </w:p>
    <w:p w14:paraId="5E910251" w14:textId="77777777" w:rsidR="009428EE" w:rsidRPr="009428EE" w:rsidRDefault="009428EE" w:rsidP="009428EE">
      <w:pPr>
        <w:spacing w:line="276" w:lineRule="auto"/>
        <w:jc w:val="both"/>
        <w:rPr>
          <w:b/>
          <w:sz w:val="22"/>
          <w:szCs w:val="22"/>
        </w:rPr>
      </w:pPr>
      <w:r w:rsidRPr="009428EE">
        <w:rPr>
          <w:b/>
          <w:sz w:val="22"/>
          <w:szCs w:val="22"/>
        </w:rPr>
        <w:t>IV. CILJEVI I ZADACI</w:t>
      </w:r>
    </w:p>
    <w:p w14:paraId="7C12C460" w14:textId="77777777" w:rsidR="009428EE" w:rsidRPr="009428EE" w:rsidRDefault="009428EE" w:rsidP="009428EE">
      <w:pPr>
        <w:spacing w:line="276" w:lineRule="auto"/>
        <w:ind w:right="-142"/>
        <w:jc w:val="both"/>
        <w:rPr>
          <w:sz w:val="22"/>
          <w:szCs w:val="22"/>
        </w:rPr>
      </w:pPr>
      <w:r w:rsidRPr="009428EE">
        <w:rPr>
          <w:sz w:val="22"/>
          <w:szCs w:val="22"/>
        </w:rPr>
        <w:t>Ciljevi Upravnog odjela za komunalni sustav utvrđeni su Odlukom o ustrojstvu upravnih tijela Grada Poreča - Parenzo, a sve u svrhu provedbe svakodnevnih radnih zadataka i aktivnosti te realizacije Proračuna Grada Poreča - Parenzo, što podrazumijeva obavljanje slijedećih poslova po pojedinim Odsjecima:</w:t>
      </w:r>
    </w:p>
    <w:p w14:paraId="770486BD" w14:textId="77777777" w:rsidR="009428EE" w:rsidRPr="009428EE" w:rsidRDefault="009428EE" w:rsidP="009428EE">
      <w:pPr>
        <w:spacing w:line="276" w:lineRule="auto"/>
        <w:ind w:right="-142"/>
        <w:jc w:val="both"/>
        <w:rPr>
          <w:sz w:val="22"/>
          <w:szCs w:val="22"/>
        </w:rPr>
      </w:pPr>
    </w:p>
    <w:p w14:paraId="03B20836" w14:textId="77777777" w:rsidR="009428EE" w:rsidRPr="009428EE" w:rsidRDefault="009428EE" w:rsidP="009428EE">
      <w:pPr>
        <w:spacing w:line="276" w:lineRule="auto"/>
        <w:ind w:right="-142"/>
        <w:jc w:val="both"/>
        <w:rPr>
          <w:sz w:val="22"/>
          <w:szCs w:val="22"/>
        </w:rPr>
      </w:pPr>
      <w:r w:rsidRPr="009428EE">
        <w:rPr>
          <w:sz w:val="22"/>
          <w:szCs w:val="22"/>
        </w:rPr>
        <w:t xml:space="preserve">Odsjek za operativu obavlja poslove koji se odnose na: </w:t>
      </w:r>
    </w:p>
    <w:p w14:paraId="5FF1A35B"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 xml:space="preserve">uređenja naselja, </w:t>
      </w:r>
    </w:p>
    <w:p w14:paraId="5414CC8C"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 xml:space="preserve">poboljšanje kvalitete stanovanja, </w:t>
      </w:r>
    </w:p>
    <w:p w14:paraId="3CF805AE"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 xml:space="preserve">izgradnju objekata i uređaja komunalne infrastrukture i izgradnju ostalih građevina za koje je Grad Poreč - Parenzo investitor i ishođenje uporabnih dozvola, </w:t>
      </w:r>
    </w:p>
    <w:p w14:paraId="11FEB07E"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 xml:space="preserve">održavanje zelenih površina i opreme na tim površinama, </w:t>
      </w:r>
    </w:p>
    <w:p w14:paraId="72C581CD"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 xml:space="preserve">čišćenje javno-prometnih površina, mora i plaža, dezinsekciju, dezinfekciju i deratizaciju, </w:t>
      </w:r>
    </w:p>
    <w:p w14:paraId="1E117FE0"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 xml:space="preserve">održavanje javnih objekata, </w:t>
      </w:r>
    </w:p>
    <w:p w14:paraId="20636528"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 xml:space="preserve">održavanje komunalne infrastrukture, </w:t>
      </w:r>
    </w:p>
    <w:p w14:paraId="202C6C86"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 xml:space="preserve">održavanje autobusnih čekaonica, </w:t>
      </w:r>
    </w:p>
    <w:p w14:paraId="634C24F9"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održavanje objekata zajedničke komunalne potrošnje, prometnica, javnih pješačkih komunikacija,</w:t>
      </w:r>
    </w:p>
    <w:p w14:paraId="7B334B8E"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razrez i naplatu komunalnog doprinosa,</w:t>
      </w:r>
    </w:p>
    <w:p w14:paraId="79E68463"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razrez i naplatu naknade za zadržavanje nezakonito izgrađenih zgrada,</w:t>
      </w:r>
    </w:p>
    <w:p w14:paraId="1B71C945"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 xml:space="preserve">planiranja, analize i uređenja prometa i </w:t>
      </w:r>
    </w:p>
    <w:p w14:paraId="774326EB" w14:textId="77777777" w:rsidR="009428EE" w:rsidRPr="009428EE" w:rsidRDefault="009428EE" w:rsidP="003C2E44">
      <w:pPr>
        <w:numPr>
          <w:ilvl w:val="0"/>
          <w:numId w:val="19"/>
        </w:numPr>
        <w:spacing w:line="276" w:lineRule="auto"/>
        <w:ind w:left="697" w:hanging="357"/>
        <w:contextualSpacing/>
        <w:jc w:val="both"/>
        <w:rPr>
          <w:rFonts w:eastAsia="Calibri"/>
          <w:sz w:val="22"/>
          <w:szCs w:val="22"/>
          <w:lang w:eastAsia="en-US"/>
        </w:rPr>
      </w:pPr>
      <w:r w:rsidRPr="009428EE">
        <w:rPr>
          <w:rFonts w:eastAsia="Calibri"/>
          <w:sz w:val="22"/>
          <w:szCs w:val="22"/>
          <w:lang w:eastAsia="en-US"/>
        </w:rPr>
        <w:t xml:space="preserve">ostale slične poslove. </w:t>
      </w:r>
    </w:p>
    <w:p w14:paraId="6638F0D1" w14:textId="77777777" w:rsidR="009428EE" w:rsidRPr="009428EE" w:rsidRDefault="009428EE" w:rsidP="009428EE">
      <w:pPr>
        <w:spacing w:line="276" w:lineRule="auto"/>
        <w:jc w:val="both"/>
        <w:rPr>
          <w:sz w:val="22"/>
          <w:szCs w:val="22"/>
        </w:rPr>
      </w:pPr>
    </w:p>
    <w:p w14:paraId="317B6E0C" w14:textId="77777777" w:rsidR="009428EE" w:rsidRPr="009428EE" w:rsidRDefault="009428EE" w:rsidP="009428EE">
      <w:pPr>
        <w:spacing w:line="276" w:lineRule="auto"/>
        <w:ind w:right="-142"/>
        <w:jc w:val="both"/>
        <w:rPr>
          <w:sz w:val="22"/>
          <w:szCs w:val="22"/>
        </w:rPr>
      </w:pPr>
      <w:r w:rsidRPr="009428EE">
        <w:rPr>
          <w:sz w:val="22"/>
          <w:szCs w:val="22"/>
        </w:rPr>
        <w:t xml:space="preserve">Odsjek za upravno administrativne poslove obavlja poslove koji se odnose na: </w:t>
      </w:r>
    </w:p>
    <w:p w14:paraId="6739A051"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lastRenderedPageBreak/>
        <w:t>dodjelu koncesija za obavljanje komunalnih djelatnosti,</w:t>
      </w:r>
    </w:p>
    <w:p w14:paraId="28C83B17"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razrez i naplatu komunalne naknade,</w:t>
      </w:r>
    </w:p>
    <w:p w14:paraId="248F97E8"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razrez i naplatu spomeničke rente,</w:t>
      </w:r>
    </w:p>
    <w:p w14:paraId="33C35BC0"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provedbu postupaka za dodjelu na korištenje javnih površina,</w:t>
      </w:r>
    </w:p>
    <w:p w14:paraId="68A39EA1"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 xml:space="preserve">utvrđivanje podataka za razrez prihoda (reklame, ugostiteljske terase, trgovački sadržaji na javnim površinama), </w:t>
      </w:r>
    </w:p>
    <w:p w14:paraId="68096412"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izvlaštenja,</w:t>
      </w:r>
    </w:p>
    <w:p w14:paraId="4B5101B9"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izrada prijedloga i nacrta za donošenje odluka viših tijela (odluke, pravilnici, zaključci i ostalo)</w:t>
      </w:r>
    </w:p>
    <w:p w14:paraId="7DBBE15B"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 xml:space="preserve">ostale slične poslove. </w:t>
      </w:r>
    </w:p>
    <w:p w14:paraId="2BC16761" w14:textId="77777777" w:rsidR="009428EE" w:rsidRPr="009428EE" w:rsidRDefault="009428EE" w:rsidP="009428EE">
      <w:pPr>
        <w:spacing w:line="276" w:lineRule="auto"/>
        <w:contextualSpacing/>
        <w:jc w:val="both"/>
        <w:rPr>
          <w:rFonts w:eastAsia="Calibri"/>
          <w:sz w:val="22"/>
          <w:szCs w:val="22"/>
          <w:lang w:eastAsia="en-US"/>
        </w:rPr>
      </w:pPr>
    </w:p>
    <w:p w14:paraId="35A7CFE0" w14:textId="77777777" w:rsidR="009428EE" w:rsidRPr="009428EE" w:rsidRDefault="009428EE" w:rsidP="009428EE">
      <w:pPr>
        <w:spacing w:line="276" w:lineRule="auto"/>
        <w:ind w:right="-142"/>
        <w:jc w:val="both"/>
        <w:rPr>
          <w:sz w:val="22"/>
          <w:szCs w:val="22"/>
        </w:rPr>
      </w:pPr>
      <w:r w:rsidRPr="009428EE">
        <w:rPr>
          <w:sz w:val="22"/>
          <w:szCs w:val="22"/>
        </w:rPr>
        <w:t xml:space="preserve">U Odsjeku za prometno i komunalno redarstvo: </w:t>
      </w:r>
    </w:p>
    <w:p w14:paraId="01DEA3D6" w14:textId="77777777" w:rsidR="009428EE" w:rsidRPr="009428EE" w:rsidRDefault="009428EE" w:rsidP="009428EE">
      <w:pPr>
        <w:spacing w:line="276" w:lineRule="auto"/>
        <w:ind w:left="360" w:right="-142" w:firstLine="348"/>
        <w:jc w:val="both"/>
        <w:rPr>
          <w:sz w:val="22"/>
          <w:szCs w:val="22"/>
        </w:rPr>
      </w:pPr>
      <w:r w:rsidRPr="009428EE">
        <w:rPr>
          <w:sz w:val="22"/>
          <w:szCs w:val="22"/>
        </w:rPr>
        <w:t>Odjeljak za prometno redarstvo obavlja poslove:</w:t>
      </w:r>
    </w:p>
    <w:p w14:paraId="55400BF4"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upravljanje i nadzor cestovnim prometom iz nadležnosti prometnog redarstva (nadzor prometa u mirovanju i općenito prometne discipline),</w:t>
      </w:r>
    </w:p>
    <w:p w14:paraId="151766DD"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izricanje kazni,</w:t>
      </w:r>
    </w:p>
    <w:p w14:paraId="3DD1E0E3"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izdavanje naloga za premještaj nepropisno parkiranih vozila,</w:t>
      </w:r>
    </w:p>
    <w:p w14:paraId="37AD2B93"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predlaganje i pokretanje prekršajnih postupaka,</w:t>
      </w:r>
    </w:p>
    <w:p w14:paraId="096D6858"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ostale slične poslove.</w:t>
      </w:r>
    </w:p>
    <w:p w14:paraId="4548A573" w14:textId="77777777" w:rsidR="009428EE" w:rsidRPr="009428EE" w:rsidRDefault="009428EE" w:rsidP="009428EE">
      <w:pPr>
        <w:spacing w:line="276" w:lineRule="auto"/>
        <w:ind w:right="-142" w:firstLine="697"/>
        <w:jc w:val="both"/>
        <w:rPr>
          <w:sz w:val="22"/>
          <w:szCs w:val="22"/>
        </w:rPr>
      </w:pPr>
      <w:r w:rsidRPr="009428EE">
        <w:rPr>
          <w:sz w:val="22"/>
          <w:szCs w:val="22"/>
        </w:rPr>
        <w:t>Odjeljak za komunalno redarstvo obavlja poslove:</w:t>
      </w:r>
    </w:p>
    <w:p w14:paraId="0F00106F"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 xml:space="preserve">održavanja komunalnog reda iz nadležnosti komunalnog redarstva i drugih propisa za koje su ovlašteni, </w:t>
      </w:r>
    </w:p>
    <w:p w14:paraId="10833C22"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izricanje mandatnih kazni,</w:t>
      </w:r>
    </w:p>
    <w:p w14:paraId="15A6949C"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predlaganje i pokretanje prekršajnih postupaka,</w:t>
      </w:r>
    </w:p>
    <w:p w14:paraId="329FD740" w14:textId="77777777" w:rsidR="009428EE" w:rsidRPr="009428EE" w:rsidRDefault="009428EE" w:rsidP="003C2E44">
      <w:pPr>
        <w:numPr>
          <w:ilvl w:val="0"/>
          <w:numId w:val="19"/>
        </w:numPr>
        <w:spacing w:line="276" w:lineRule="auto"/>
        <w:ind w:left="697" w:right="-142" w:hanging="357"/>
        <w:contextualSpacing/>
        <w:jc w:val="both"/>
        <w:rPr>
          <w:rFonts w:eastAsia="Calibri"/>
          <w:sz w:val="22"/>
          <w:szCs w:val="22"/>
          <w:lang w:eastAsia="en-US"/>
        </w:rPr>
      </w:pPr>
      <w:r w:rsidRPr="009428EE">
        <w:rPr>
          <w:rFonts w:eastAsia="Calibri"/>
          <w:sz w:val="22"/>
          <w:szCs w:val="22"/>
          <w:lang w:eastAsia="en-US"/>
        </w:rPr>
        <w:t>ostale slične poslove.</w:t>
      </w:r>
    </w:p>
    <w:p w14:paraId="39117D07" w14:textId="77777777" w:rsidR="009428EE" w:rsidRPr="009428EE" w:rsidRDefault="009428EE" w:rsidP="009428EE">
      <w:pPr>
        <w:spacing w:line="276" w:lineRule="auto"/>
        <w:contextualSpacing/>
        <w:jc w:val="both"/>
        <w:rPr>
          <w:rFonts w:eastAsia="Calibri"/>
          <w:sz w:val="22"/>
          <w:szCs w:val="22"/>
          <w:lang w:eastAsia="en-US"/>
        </w:rPr>
      </w:pPr>
    </w:p>
    <w:p w14:paraId="6EF65A05" w14:textId="77777777" w:rsidR="009428EE" w:rsidRPr="009428EE" w:rsidRDefault="009428EE" w:rsidP="009428EE">
      <w:pPr>
        <w:spacing w:line="276" w:lineRule="auto"/>
        <w:ind w:right="-142"/>
        <w:jc w:val="both"/>
        <w:rPr>
          <w:sz w:val="22"/>
          <w:szCs w:val="22"/>
        </w:rPr>
      </w:pPr>
      <w:r w:rsidRPr="009428EE">
        <w:rPr>
          <w:sz w:val="22"/>
          <w:szCs w:val="22"/>
        </w:rPr>
        <w:t xml:space="preserve">Osim navedenih poslova, Upravni odjel za komunalni sustav, izrađuje dokumente pri neposrednoj provedbi važećih zakonskih odredbi, odluka i drugih općih akata Gradskog vijeća i Gradonačelnika, te osigurava njihovo provođenje, prati stanje za područje svoje nadležnosti i o tome izvješćuje gradska tijela, priprema nacrte odluka i drugih općih akata koje donosi Gradsko vijeće, prijedloge akata koje donosi Gradonačelnik, izvještaje, analize i druge materijale iz svog djelokruga za potrebe Gradskog vijeća i Gradonačelnika, pruža stručnu i drugu pomoć članovima Gradskog vijeća i njihovih radnih tijela te građanima i pravnim osobama u okviru prava i ovlasti Grada, podnosi izvještaj gradskim tijelima o svom radu. Službenici obavljaju i druge poslove prema ukazanoj potrebi. </w:t>
      </w:r>
    </w:p>
    <w:p w14:paraId="7BE861E8" w14:textId="77777777" w:rsidR="009428EE" w:rsidRPr="009428EE" w:rsidRDefault="009428EE" w:rsidP="009428EE">
      <w:pPr>
        <w:spacing w:line="276" w:lineRule="auto"/>
        <w:ind w:left="1425"/>
        <w:contextualSpacing/>
        <w:jc w:val="both"/>
        <w:rPr>
          <w:rFonts w:eastAsia="Calibri"/>
          <w:b/>
          <w:sz w:val="22"/>
          <w:szCs w:val="22"/>
          <w:lang w:eastAsia="en-US"/>
        </w:rPr>
      </w:pPr>
    </w:p>
    <w:p w14:paraId="1D00F74C" w14:textId="77777777" w:rsidR="009428EE" w:rsidRPr="009428EE" w:rsidRDefault="009428EE" w:rsidP="009428EE">
      <w:pPr>
        <w:spacing w:line="276" w:lineRule="auto"/>
        <w:contextualSpacing/>
        <w:jc w:val="both"/>
        <w:rPr>
          <w:rFonts w:eastAsia="Calibri"/>
          <w:b/>
          <w:sz w:val="22"/>
          <w:szCs w:val="22"/>
          <w:lang w:eastAsia="en-US"/>
        </w:rPr>
      </w:pPr>
      <w:r w:rsidRPr="009428EE">
        <w:rPr>
          <w:rFonts w:eastAsia="Calibri"/>
          <w:b/>
          <w:sz w:val="22"/>
          <w:szCs w:val="22"/>
          <w:lang w:eastAsia="en-US"/>
        </w:rPr>
        <w:t>V.  REALIZACIJA NEPOSREDNIH ZADATAKA</w:t>
      </w:r>
    </w:p>
    <w:p w14:paraId="491BD562" w14:textId="77777777" w:rsidR="009428EE" w:rsidRPr="009428EE" w:rsidRDefault="009428EE" w:rsidP="009428EE">
      <w:pPr>
        <w:spacing w:line="276" w:lineRule="auto"/>
        <w:ind w:right="-142"/>
        <w:jc w:val="both"/>
        <w:rPr>
          <w:sz w:val="22"/>
          <w:szCs w:val="22"/>
        </w:rPr>
      </w:pPr>
      <w:r w:rsidRPr="009428EE">
        <w:rPr>
          <w:sz w:val="22"/>
          <w:szCs w:val="22"/>
        </w:rPr>
        <w:t>Jedan od prioriteta Upravnog odjela za komunalni sustav su realizacija prihoda i rashoda Proračuna Grada .Poreča – Parenzo te poslovi sukladno Odluci o ustrojstvu upravnih tijela Grada Poreča - Parenzo. Realizacija zadataka u izvještajnom razdoblju biti će prikazana kroz realizaciju proračunskih stavki te kroz administrativne pokazatelje.</w:t>
      </w:r>
    </w:p>
    <w:p w14:paraId="4BD5E1F9" w14:textId="77777777" w:rsidR="009428EE" w:rsidRPr="009428EE" w:rsidRDefault="009428EE" w:rsidP="009428EE">
      <w:pPr>
        <w:spacing w:line="276" w:lineRule="auto"/>
        <w:ind w:right="-142"/>
        <w:jc w:val="both"/>
        <w:rPr>
          <w:sz w:val="22"/>
          <w:szCs w:val="22"/>
        </w:rPr>
      </w:pPr>
    </w:p>
    <w:p w14:paraId="674AF156" w14:textId="77777777" w:rsidR="009428EE" w:rsidRPr="009428EE" w:rsidRDefault="009428EE" w:rsidP="003C2E44">
      <w:pPr>
        <w:numPr>
          <w:ilvl w:val="0"/>
          <w:numId w:val="20"/>
        </w:numPr>
        <w:tabs>
          <w:tab w:val="left" w:pos="709"/>
        </w:tabs>
        <w:spacing w:line="276" w:lineRule="auto"/>
        <w:ind w:left="1418" w:hanging="1418"/>
        <w:contextualSpacing/>
        <w:jc w:val="both"/>
        <w:rPr>
          <w:rFonts w:eastAsia="Calibri"/>
          <w:b/>
          <w:sz w:val="22"/>
          <w:szCs w:val="22"/>
          <w:lang w:eastAsia="en-US"/>
        </w:rPr>
      </w:pPr>
      <w:r w:rsidRPr="009428EE">
        <w:rPr>
          <w:rFonts w:eastAsia="Calibri"/>
          <w:b/>
          <w:sz w:val="22"/>
          <w:szCs w:val="22"/>
          <w:lang w:eastAsia="en-US"/>
        </w:rPr>
        <w:t>Prihodi</w:t>
      </w:r>
    </w:p>
    <w:p w14:paraId="41194EF4" w14:textId="77777777" w:rsidR="009428EE" w:rsidRPr="009428EE" w:rsidRDefault="009428EE" w:rsidP="009428EE">
      <w:pPr>
        <w:spacing w:line="276" w:lineRule="auto"/>
        <w:jc w:val="both"/>
        <w:rPr>
          <w:sz w:val="22"/>
          <w:szCs w:val="22"/>
        </w:rPr>
      </w:pPr>
      <w:r w:rsidRPr="009428EE">
        <w:rPr>
          <w:sz w:val="22"/>
          <w:szCs w:val="22"/>
        </w:rPr>
        <w:t xml:space="preserve">U izvještajnom razdoblju ukupno zaduženje temeljem razrezanih obaveza iznosi </w:t>
      </w:r>
      <w:r w:rsidRPr="009428EE">
        <w:rPr>
          <w:bCs/>
          <w:sz w:val="22"/>
          <w:szCs w:val="22"/>
        </w:rPr>
        <w:t>2.765.153,59 EUR</w:t>
      </w:r>
      <w:r w:rsidRPr="009428EE">
        <w:rPr>
          <w:sz w:val="22"/>
          <w:szCs w:val="22"/>
        </w:rPr>
        <w:t xml:space="preserve">, dok je ukupno naplaćeno </w:t>
      </w:r>
      <w:r w:rsidRPr="009428EE">
        <w:rPr>
          <w:bCs/>
          <w:sz w:val="22"/>
          <w:szCs w:val="22"/>
        </w:rPr>
        <w:t>3.670.985,12 EUR</w:t>
      </w:r>
      <w:r w:rsidRPr="009428EE">
        <w:rPr>
          <w:sz w:val="22"/>
          <w:szCs w:val="22"/>
        </w:rPr>
        <w:t xml:space="preserve">. Najznačajniji prihodi u izvještajnom razdoblju ostvareni su od komunalne naknade i iznose 1.526.537,86 EUR, a u izvještajnom je periodu zaduženo 1.151.039,91 EUR. Od komunalnog doprinosa u izvještajnom je periodu razrezano 1.218.911,01 EUR, a naplaćeno 1.349.532,43 EUR. Od poreza na korištenje javnih površina od razrezanih 234.009,23 EUR naplaćeno je 626.230,13 EUR. Prihod od prometnih prekršajnih kazni iznosi 74.116,77 EUR, dok zaduženje za isti period iznosi 74.116,79 EUR.  Od spomeničke rente naplaćeno je 60.118,90 EUR, a odnosi se na udio Grad od 60%. Gradske prekršajne kazne zadužene su u iznosu od 24.790,16 EUR, a naplaćeno je 22.996,13 EUR. Prihod od naknade za zadržavanje nezakonito izgrađenih zgrada u </w:t>
      </w:r>
      <w:r w:rsidRPr="009428EE">
        <w:rPr>
          <w:sz w:val="22"/>
          <w:szCs w:val="22"/>
        </w:rPr>
        <w:lastRenderedPageBreak/>
        <w:t>prostoru iznosi 531,84  EUR, a odnosi se na udio Grad od 60%. Zaduženje za naknade za autotaksi i ostale oblike prijevoza iznosi 1.250,90 EUR od čega je u izvještajnom razdoblju naplaćeno 10.959,03 EUR.</w:t>
      </w:r>
    </w:p>
    <w:tbl>
      <w:tblPr>
        <w:tblW w:w="9072" w:type="dxa"/>
        <w:tblInd w:w="-10" w:type="dxa"/>
        <w:tblCellMar>
          <w:left w:w="0" w:type="dxa"/>
          <w:right w:w="0" w:type="dxa"/>
        </w:tblCellMar>
        <w:tblLook w:val="04A0" w:firstRow="1" w:lastRow="0" w:firstColumn="1" w:lastColumn="0" w:noHBand="0" w:noVBand="1"/>
      </w:tblPr>
      <w:tblGrid>
        <w:gridCol w:w="3969"/>
        <w:gridCol w:w="2552"/>
        <w:gridCol w:w="2551"/>
      </w:tblGrid>
      <w:tr w:rsidR="009428EE" w:rsidRPr="009428EE" w14:paraId="66BF02D4" w14:textId="77777777" w:rsidTr="0097520A">
        <w:trPr>
          <w:trHeight w:val="494"/>
        </w:trPr>
        <w:tc>
          <w:tcPr>
            <w:tcW w:w="396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2F6B0E6" w14:textId="77777777" w:rsidR="009428EE" w:rsidRPr="009428EE" w:rsidRDefault="009428EE" w:rsidP="009428EE">
            <w:pPr>
              <w:spacing w:line="252" w:lineRule="auto"/>
              <w:ind w:right="-142"/>
              <w:jc w:val="center"/>
              <w:rPr>
                <w:b/>
                <w:bCs/>
                <w:sz w:val="20"/>
                <w:szCs w:val="20"/>
                <w:lang w:eastAsia="en-US"/>
              </w:rPr>
            </w:pPr>
            <w:r w:rsidRPr="009428EE">
              <w:rPr>
                <w:b/>
                <w:bCs/>
                <w:sz w:val="20"/>
                <w:szCs w:val="20"/>
                <w:lang w:eastAsia="en-US"/>
              </w:rPr>
              <w:t>Naziv prihoda</w:t>
            </w:r>
          </w:p>
        </w:tc>
        <w:tc>
          <w:tcPr>
            <w:tcW w:w="255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CED1B41" w14:textId="77777777" w:rsidR="009428EE" w:rsidRPr="009428EE" w:rsidRDefault="009428EE" w:rsidP="009428EE">
            <w:pPr>
              <w:spacing w:line="252" w:lineRule="auto"/>
              <w:ind w:right="-142"/>
              <w:jc w:val="center"/>
              <w:rPr>
                <w:b/>
                <w:bCs/>
                <w:sz w:val="20"/>
                <w:szCs w:val="20"/>
                <w:lang w:eastAsia="en-US"/>
              </w:rPr>
            </w:pPr>
            <w:r w:rsidRPr="009428EE">
              <w:rPr>
                <w:b/>
                <w:bCs/>
                <w:sz w:val="20"/>
                <w:szCs w:val="20"/>
                <w:lang w:eastAsia="en-US"/>
              </w:rPr>
              <w:t>Zaduženje</w:t>
            </w:r>
          </w:p>
        </w:tc>
        <w:tc>
          <w:tcPr>
            <w:tcW w:w="2551" w:type="dxa"/>
            <w:tcBorders>
              <w:top w:val="single" w:sz="8" w:space="0" w:color="auto"/>
              <w:left w:val="nil"/>
              <w:bottom w:val="single" w:sz="8" w:space="0" w:color="auto"/>
              <w:right w:val="single" w:sz="8" w:space="0" w:color="auto"/>
            </w:tcBorders>
            <w:shd w:val="clear" w:color="auto" w:fill="F2F2F2"/>
            <w:vAlign w:val="center"/>
            <w:hideMark/>
          </w:tcPr>
          <w:p w14:paraId="3F3B7331" w14:textId="77777777" w:rsidR="009428EE" w:rsidRPr="009428EE" w:rsidRDefault="009428EE" w:rsidP="009428EE">
            <w:pPr>
              <w:spacing w:line="252" w:lineRule="auto"/>
              <w:ind w:right="-142"/>
              <w:jc w:val="center"/>
              <w:rPr>
                <w:b/>
                <w:bCs/>
                <w:sz w:val="20"/>
                <w:szCs w:val="20"/>
                <w:lang w:eastAsia="en-US"/>
              </w:rPr>
            </w:pPr>
            <w:r w:rsidRPr="009428EE">
              <w:rPr>
                <w:b/>
                <w:bCs/>
                <w:sz w:val="20"/>
                <w:szCs w:val="20"/>
                <w:lang w:eastAsia="en-US"/>
              </w:rPr>
              <w:t>Naplaćeno</w:t>
            </w:r>
          </w:p>
        </w:tc>
      </w:tr>
      <w:tr w:rsidR="009428EE" w:rsidRPr="009428EE" w14:paraId="2439B2C6" w14:textId="77777777" w:rsidTr="0097520A">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DC6BA9" w14:textId="77777777" w:rsidR="009428EE" w:rsidRPr="009428EE" w:rsidRDefault="009428EE" w:rsidP="009428EE">
            <w:pPr>
              <w:spacing w:line="252" w:lineRule="auto"/>
              <w:rPr>
                <w:sz w:val="22"/>
                <w:szCs w:val="22"/>
                <w:lang w:eastAsia="en-US"/>
              </w:rPr>
            </w:pPr>
            <w:r w:rsidRPr="009428EE">
              <w:rPr>
                <w:sz w:val="22"/>
                <w:szCs w:val="22"/>
                <w:lang w:eastAsia="en-US"/>
              </w:rPr>
              <w:t>Komunalna naknada</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B1AC5" w14:textId="77777777" w:rsidR="009428EE" w:rsidRPr="009428EE" w:rsidRDefault="009428EE" w:rsidP="009428EE">
            <w:pPr>
              <w:spacing w:line="252" w:lineRule="auto"/>
              <w:jc w:val="right"/>
              <w:rPr>
                <w:sz w:val="22"/>
                <w:szCs w:val="22"/>
                <w:lang w:eastAsia="en-US"/>
              </w:rPr>
            </w:pPr>
            <w:r w:rsidRPr="009428EE">
              <w:rPr>
                <w:sz w:val="22"/>
                <w:szCs w:val="22"/>
                <w:lang w:eastAsia="en-US"/>
              </w:rPr>
              <w:t>1.151.039,91</w:t>
            </w:r>
          </w:p>
        </w:tc>
        <w:tc>
          <w:tcPr>
            <w:tcW w:w="2551" w:type="dxa"/>
            <w:tcBorders>
              <w:top w:val="nil"/>
              <w:left w:val="nil"/>
              <w:bottom w:val="single" w:sz="8" w:space="0" w:color="auto"/>
              <w:right w:val="single" w:sz="8" w:space="0" w:color="auto"/>
            </w:tcBorders>
            <w:vAlign w:val="center"/>
            <w:hideMark/>
          </w:tcPr>
          <w:p w14:paraId="69DED261" w14:textId="77777777" w:rsidR="009428EE" w:rsidRPr="009428EE" w:rsidRDefault="009428EE" w:rsidP="009428EE">
            <w:pPr>
              <w:spacing w:line="252" w:lineRule="auto"/>
              <w:jc w:val="right"/>
              <w:rPr>
                <w:sz w:val="22"/>
                <w:szCs w:val="22"/>
                <w:lang w:eastAsia="en-US"/>
              </w:rPr>
            </w:pPr>
            <w:r w:rsidRPr="009428EE">
              <w:rPr>
                <w:sz w:val="22"/>
                <w:szCs w:val="22"/>
                <w:lang w:eastAsia="en-US"/>
              </w:rPr>
              <w:t>1.526.537,86</w:t>
            </w:r>
          </w:p>
        </w:tc>
      </w:tr>
      <w:tr w:rsidR="009428EE" w:rsidRPr="009428EE" w14:paraId="6C4D9811" w14:textId="77777777" w:rsidTr="0097520A">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8C201C" w14:textId="77777777" w:rsidR="009428EE" w:rsidRPr="009428EE" w:rsidRDefault="009428EE" w:rsidP="009428EE">
            <w:pPr>
              <w:spacing w:line="252" w:lineRule="auto"/>
              <w:rPr>
                <w:sz w:val="22"/>
                <w:szCs w:val="22"/>
                <w:lang w:eastAsia="en-US"/>
              </w:rPr>
            </w:pPr>
            <w:r w:rsidRPr="009428EE">
              <w:rPr>
                <w:sz w:val="22"/>
                <w:szCs w:val="22"/>
                <w:lang w:eastAsia="en-US"/>
              </w:rPr>
              <w:t>Komunalni doprinosi</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8A545" w14:textId="77777777" w:rsidR="009428EE" w:rsidRPr="009428EE" w:rsidRDefault="009428EE" w:rsidP="009428EE">
            <w:pPr>
              <w:spacing w:line="252" w:lineRule="auto"/>
              <w:jc w:val="right"/>
              <w:rPr>
                <w:sz w:val="22"/>
                <w:szCs w:val="22"/>
                <w:lang w:eastAsia="en-US"/>
              </w:rPr>
            </w:pPr>
            <w:r w:rsidRPr="009428EE">
              <w:rPr>
                <w:sz w:val="22"/>
                <w:szCs w:val="22"/>
                <w:lang w:eastAsia="en-US"/>
              </w:rPr>
              <w:t>1.218.911,01</w:t>
            </w:r>
          </w:p>
        </w:tc>
        <w:tc>
          <w:tcPr>
            <w:tcW w:w="2551" w:type="dxa"/>
            <w:tcBorders>
              <w:top w:val="nil"/>
              <w:left w:val="nil"/>
              <w:bottom w:val="single" w:sz="8" w:space="0" w:color="auto"/>
              <w:right w:val="single" w:sz="8" w:space="0" w:color="auto"/>
            </w:tcBorders>
            <w:vAlign w:val="center"/>
          </w:tcPr>
          <w:p w14:paraId="2CA90C67" w14:textId="77777777" w:rsidR="009428EE" w:rsidRPr="009428EE" w:rsidRDefault="009428EE" w:rsidP="009428EE">
            <w:pPr>
              <w:spacing w:line="252" w:lineRule="auto"/>
              <w:jc w:val="right"/>
              <w:rPr>
                <w:sz w:val="22"/>
                <w:szCs w:val="22"/>
                <w:lang w:eastAsia="en-US"/>
              </w:rPr>
            </w:pPr>
            <w:r w:rsidRPr="009428EE">
              <w:rPr>
                <w:sz w:val="22"/>
                <w:szCs w:val="22"/>
                <w:lang w:eastAsia="en-US"/>
              </w:rPr>
              <w:t>1.349.532,43</w:t>
            </w:r>
          </w:p>
        </w:tc>
      </w:tr>
      <w:tr w:rsidR="009428EE" w:rsidRPr="009428EE" w14:paraId="10716A5E" w14:textId="77777777" w:rsidTr="0097520A">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FBD68" w14:textId="77777777" w:rsidR="009428EE" w:rsidRPr="009428EE" w:rsidRDefault="009428EE" w:rsidP="009428EE">
            <w:pPr>
              <w:spacing w:line="252" w:lineRule="auto"/>
              <w:rPr>
                <w:sz w:val="22"/>
                <w:szCs w:val="22"/>
                <w:lang w:eastAsia="en-US"/>
              </w:rPr>
            </w:pPr>
            <w:r w:rsidRPr="009428EE">
              <w:rPr>
                <w:sz w:val="22"/>
                <w:szCs w:val="22"/>
                <w:lang w:eastAsia="en-US"/>
              </w:rPr>
              <w:t>Porez na korištenje javnih površina</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23B16" w14:textId="77777777" w:rsidR="009428EE" w:rsidRPr="009428EE" w:rsidRDefault="009428EE" w:rsidP="009428EE">
            <w:pPr>
              <w:spacing w:line="252" w:lineRule="auto"/>
              <w:jc w:val="right"/>
              <w:rPr>
                <w:sz w:val="22"/>
                <w:szCs w:val="22"/>
                <w:lang w:eastAsia="en-US"/>
              </w:rPr>
            </w:pPr>
            <w:r w:rsidRPr="009428EE">
              <w:rPr>
                <w:sz w:val="22"/>
                <w:szCs w:val="22"/>
                <w:lang w:eastAsia="en-US"/>
              </w:rPr>
              <w:t>234.009,23</w:t>
            </w:r>
          </w:p>
        </w:tc>
        <w:tc>
          <w:tcPr>
            <w:tcW w:w="2551" w:type="dxa"/>
            <w:tcBorders>
              <w:top w:val="nil"/>
              <w:left w:val="nil"/>
              <w:bottom w:val="single" w:sz="8" w:space="0" w:color="auto"/>
              <w:right w:val="single" w:sz="8" w:space="0" w:color="auto"/>
            </w:tcBorders>
            <w:vAlign w:val="center"/>
          </w:tcPr>
          <w:p w14:paraId="25C1A205" w14:textId="77777777" w:rsidR="009428EE" w:rsidRPr="009428EE" w:rsidRDefault="009428EE" w:rsidP="009428EE">
            <w:pPr>
              <w:spacing w:line="252" w:lineRule="auto"/>
              <w:jc w:val="right"/>
              <w:rPr>
                <w:sz w:val="22"/>
                <w:szCs w:val="22"/>
                <w:lang w:eastAsia="en-US"/>
              </w:rPr>
            </w:pPr>
            <w:r w:rsidRPr="009428EE">
              <w:rPr>
                <w:sz w:val="22"/>
                <w:szCs w:val="22"/>
                <w:lang w:eastAsia="en-US"/>
              </w:rPr>
              <w:t>626.230,13</w:t>
            </w:r>
          </w:p>
        </w:tc>
      </w:tr>
      <w:tr w:rsidR="009428EE" w:rsidRPr="009428EE" w14:paraId="0594011A" w14:textId="77777777" w:rsidTr="0097520A">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0A55BD" w14:textId="77777777" w:rsidR="009428EE" w:rsidRPr="009428EE" w:rsidRDefault="009428EE" w:rsidP="009428EE">
            <w:pPr>
              <w:spacing w:line="252" w:lineRule="auto"/>
              <w:rPr>
                <w:sz w:val="22"/>
                <w:szCs w:val="22"/>
                <w:lang w:eastAsia="en-US"/>
              </w:rPr>
            </w:pPr>
            <w:r w:rsidRPr="009428EE">
              <w:rPr>
                <w:sz w:val="22"/>
                <w:szCs w:val="22"/>
                <w:lang w:eastAsia="en-US"/>
              </w:rPr>
              <w:t>Prihod od prometnih prekršajnih kazni</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81957" w14:textId="77777777" w:rsidR="009428EE" w:rsidRPr="009428EE" w:rsidRDefault="009428EE" w:rsidP="009428EE">
            <w:pPr>
              <w:spacing w:line="252" w:lineRule="auto"/>
              <w:jc w:val="right"/>
              <w:rPr>
                <w:sz w:val="22"/>
                <w:szCs w:val="22"/>
                <w:lang w:eastAsia="en-US"/>
              </w:rPr>
            </w:pPr>
            <w:r w:rsidRPr="009428EE">
              <w:rPr>
                <w:sz w:val="22"/>
                <w:szCs w:val="22"/>
                <w:lang w:eastAsia="en-US"/>
              </w:rPr>
              <w:t>74.116,79</w:t>
            </w:r>
          </w:p>
        </w:tc>
        <w:tc>
          <w:tcPr>
            <w:tcW w:w="2551" w:type="dxa"/>
            <w:tcBorders>
              <w:top w:val="nil"/>
              <w:left w:val="nil"/>
              <w:bottom w:val="single" w:sz="8" w:space="0" w:color="auto"/>
              <w:right w:val="single" w:sz="8" w:space="0" w:color="auto"/>
            </w:tcBorders>
            <w:vAlign w:val="center"/>
            <w:hideMark/>
          </w:tcPr>
          <w:p w14:paraId="6540E4BD" w14:textId="77777777" w:rsidR="009428EE" w:rsidRPr="009428EE" w:rsidRDefault="009428EE" w:rsidP="009428EE">
            <w:pPr>
              <w:spacing w:line="252" w:lineRule="auto"/>
              <w:jc w:val="right"/>
              <w:rPr>
                <w:sz w:val="22"/>
                <w:szCs w:val="22"/>
                <w:lang w:eastAsia="en-US"/>
              </w:rPr>
            </w:pPr>
            <w:r w:rsidRPr="009428EE">
              <w:rPr>
                <w:sz w:val="22"/>
                <w:szCs w:val="22"/>
                <w:lang w:eastAsia="en-US"/>
              </w:rPr>
              <w:t>74.116,77</w:t>
            </w:r>
          </w:p>
        </w:tc>
      </w:tr>
      <w:tr w:rsidR="009428EE" w:rsidRPr="009428EE" w14:paraId="3F62F226" w14:textId="77777777" w:rsidTr="0097520A">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FAFF24" w14:textId="77777777" w:rsidR="009428EE" w:rsidRPr="009428EE" w:rsidRDefault="009428EE" w:rsidP="009428EE">
            <w:pPr>
              <w:spacing w:line="252" w:lineRule="auto"/>
              <w:rPr>
                <w:sz w:val="22"/>
                <w:szCs w:val="22"/>
                <w:lang w:eastAsia="en-US"/>
              </w:rPr>
            </w:pPr>
            <w:r w:rsidRPr="009428EE">
              <w:rPr>
                <w:sz w:val="22"/>
                <w:szCs w:val="22"/>
                <w:lang w:eastAsia="en-US"/>
              </w:rPr>
              <w:t>Prihodi od spomeničke rente – 60%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AC080" w14:textId="77777777" w:rsidR="009428EE" w:rsidRPr="009428EE" w:rsidRDefault="009428EE" w:rsidP="009428EE">
            <w:pPr>
              <w:spacing w:line="252" w:lineRule="auto"/>
              <w:jc w:val="right"/>
              <w:rPr>
                <w:sz w:val="22"/>
                <w:szCs w:val="22"/>
                <w:lang w:eastAsia="en-US"/>
              </w:rPr>
            </w:pPr>
            <w:r w:rsidRPr="009428EE">
              <w:rPr>
                <w:sz w:val="22"/>
                <w:szCs w:val="22"/>
                <w:lang w:eastAsia="en-US"/>
              </w:rPr>
              <w:t>60.503,75</w:t>
            </w:r>
          </w:p>
        </w:tc>
        <w:tc>
          <w:tcPr>
            <w:tcW w:w="2551" w:type="dxa"/>
            <w:tcBorders>
              <w:top w:val="nil"/>
              <w:left w:val="nil"/>
              <w:bottom w:val="single" w:sz="8" w:space="0" w:color="auto"/>
              <w:right w:val="single" w:sz="8" w:space="0" w:color="auto"/>
            </w:tcBorders>
            <w:vAlign w:val="center"/>
            <w:hideMark/>
          </w:tcPr>
          <w:p w14:paraId="1657BFBA" w14:textId="77777777" w:rsidR="009428EE" w:rsidRPr="009428EE" w:rsidRDefault="009428EE" w:rsidP="009428EE">
            <w:pPr>
              <w:spacing w:line="252" w:lineRule="auto"/>
              <w:jc w:val="right"/>
              <w:rPr>
                <w:sz w:val="22"/>
                <w:szCs w:val="22"/>
                <w:lang w:eastAsia="en-US"/>
              </w:rPr>
            </w:pPr>
            <w:r w:rsidRPr="009428EE">
              <w:rPr>
                <w:sz w:val="22"/>
                <w:szCs w:val="22"/>
                <w:lang w:eastAsia="en-US"/>
              </w:rPr>
              <w:t>60.118,90</w:t>
            </w:r>
          </w:p>
        </w:tc>
      </w:tr>
      <w:tr w:rsidR="009428EE" w:rsidRPr="009428EE" w14:paraId="3FF2434F" w14:textId="77777777" w:rsidTr="0097520A">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F082C1" w14:textId="77777777" w:rsidR="009428EE" w:rsidRPr="009428EE" w:rsidRDefault="009428EE" w:rsidP="009428EE">
            <w:pPr>
              <w:spacing w:line="252" w:lineRule="auto"/>
              <w:rPr>
                <w:sz w:val="22"/>
                <w:szCs w:val="22"/>
                <w:lang w:eastAsia="en-US"/>
              </w:rPr>
            </w:pPr>
            <w:r w:rsidRPr="009428EE">
              <w:rPr>
                <w:sz w:val="22"/>
                <w:szCs w:val="22"/>
                <w:lang w:eastAsia="en-US"/>
              </w:rPr>
              <w:t>Gradske prekršajne kazne</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515FC" w14:textId="77777777" w:rsidR="009428EE" w:rsidRPr="009428EE" w:rsidRDefault="009428EE" w:rsidP="009428EE">
            <w:pPr>
              <w:spacing w:line="252" w:lineRule="auto"/>
              <w:jc w:val="right"/>
              <w:rPr>
                <w:sz w:val="22"/>
                <w:szCs w:val="22"/>
                <w:lang w:eastAsia="en-US"/>
              </w:rPr>
            </w:pPr>
            <w:r w:rsidRPr="009428EE">
              <w:rPr>
                <w:sz w:val="22"/>
                <w:szCs w:val="22"/>
                <w:lang w:eastAsia="en-US"/>
              </w:rPr>
              <w:t>24.790,16</w:t>
            </w:r>
          </w:p>
        </w:tc>
        <w:tc>
          <w:tcPr>
            <w:tcW w:w="2551" w:type="dxa"/>
            <w:tcBorders>
              <w:top w:val="nil"/>
              <w:left w:val="nil"/>
              <w:bottom w:val="single" w:sz="8" w:space="0" w:color="auto"/>
              <w:right w:val="single" w:sz="8" w:space="0" w:color="auto"/>
            </w:tcBorders>
            <w:vAlign w:val="center"/>
            <w:hideMark/>
          </w:tcPr>
          <w:p w14:paraId="13B91F4B" w14:textId="77777777" w:rsidR="009428EE" w:rsidRPr="009428EE" w:rsidRDefault="009428EE" w:rsidP="009428EE">
            <w:pPr>
              <w:spacing w:line="252" w:lineRule="auto"/>
              <w:jc w:val="right"/>
              <w:rPr>
                <w:sz w:val="22"/>
                <w:szCs w:val="22"/>
                <w:lang w:eastAsia="en-US"/>
              </w:rPr>
            </w:pPr>
            <w:r w:rsidRPr="009428EE">
              <w:rPr>
                <w:sz w:val="22"/>
                <w:szCs w:val="22"/>
                <w:lang w:eastAsia="en-US"/>
              </w:rPr>
              <w:t>22.996,13</w:t>
            </w:r>
          </w:p>
        </w:tc>
      </w:tr>
      <w:tr w:rsidR="009428EE" w:rsidRPr="009428EE" w14:paraId="562EF47C" w14:textId="77777777" w:rsidTr="0097520A">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0CF6FB" w14:textId="77777777" w:rsidR="009428EE" w:rsidRPr="009428EE" w:rsidRDefault="009428EE" w:rsidP="009428EE">
            <w:pPr>
              <w:spacing w:line="252" w:lineRule="auto"/>
              <w:rPr>
                <w:sz w:val="22"/>
                <w:szCs w:val="22"/>
                <w:lang w:eastAsia="en-US"/>
              </w:rPr>
            </w:pPr>
            <w:r w:rsidRPr="009428EE">
              <w:rPr>
                <w:sz w:val="22"/>
                <w:szCs w:val="22"/>
                <w:lang w:eastAsia="en-US"/>
              </w:rPr>
              <w:t>Naknada za autotaksi prijevoz</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BC763" w14:textId="77777777" w:rsidR="009428EE" w:rsidRPr="009428EE" w:rsidRDefault="009428EE" w:rsidP="009428EE">
            <w:pPr>
              <w:spacing w:line="252" w:lineRule="auto"/>
              <w:jc w:val="right"/>
              <w:rPr>
                <w:sz w:val="22"/>
                <w:szCs w:val="22"/>
                <w:lang w:eastAsia="en-US"/>
              </w:rPr>
            </w:pPr>
            <w:r w:rsidRPr="009428EE">
              <w:rPr>
                <w:sz w:val="22"/>
                <w:szCs w:val="22"/>
                <w:lang w:eastAsia="en-US"/>
              </w:rPr>
              <w:t>1.250,90</w:t>
            </w:r>
          </w:p>
        </w:tc>
        <w:tc>
          <w:tcPr>
            <w:tcW w:w="2551" w:type="dxa"/>
            <w:tcBorders>
              <w:top w:val="nil"/>
              <w:left w:val="nil"/>
              <w:bottom w:val="single" w:sz="8" w:space="0" w:color="auto"/>
              <w:right w:val="single" w:sz="8" w:space="0" w:color="auto"/>
            </w:tcBorders>
            <w:vAlign w:val="center"/>
            <w:hideMark/>
          </w:tcPr>
          <w:p w14:paraId="49CCF063" w14:textId="77777777" w:rsidR="009428EE" w:rsidRPr="009428EE" w:rsidRDefault="009428EE" w:rsidP="009428EE">
            <w:pPr>
              <w:spacing w:line="252" w:lineRule="auto"/>
              <w:jc w:val="right"/>
              <w:rPr>
                <w:sz w:val="22"/>
                <w:szCs w:val="22"/>
                <w:lang w:eastAsia="en-US"/>
              </w:rPr>
            </w:pPr>
            <w:r w:rsidRPr="009428EE">
              <w:rPr>
                <w:sz w:val="22"/>
                <w:szCs w:val="22"/>
                <w:lang w:eastAsia="en-US"/>
              </w:rPr>
              <w:t>10.959,03</w:t>
            </w:r>
          </w:p>
        </w:tc>
      </w:tr>
      <w:tr w:rsidR="009428EE" w:rsidRPr="009428EE" w14:paraId="2ECD19B9" w14:textId="77777777" w:rsidTr="0097520A">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660FD0" w14:textId="77777777" w:rsidR="009428EE" w:rsidRPr="009428EE" w:rsidRDefault="009428EE" w:rsidP="009428EE">
            <w:pPr>
              <w:spacing w:line="252" w:lineRule="auto"/>
              <w:rPr>
                <w:sz w:val="22"/>
                <w:szCs w:val="22"/>
                <w:lang w:eastAsia="en-US"/>
              </w:rPr>
            </w:pPr>
            <w:r w:rsidRPr="009428EE">
              <w:rPr>
                <w:sz w:val="22"/>
                <w:szCs w:val="22"/>
                <w:lang w:eastAsia="en-US"/>
              </w:rPr>
              <w:t>Naknada za zadržavanje nezakonito izgrađene zgrade u prostoru – 60%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98571" w14:textId="77777777" w:rsidR="009428EE" w:rsidRPr="009428EE" w:rsidRDefault="009428EE" w:rsidP="009428EE">
            <w:pPr>
              <w:spacing w:line="252" w:lineRule="auto"/>
              <w:jc w:val="right"/>
              <w:rPr>
                <w:sz w:val="22"/>
                <w:szCs w:val="22"/>
                <w:lang w:eastAsia="en-US"/>
              </w:rPr>
            </w:pPr>
            <w:r w:rsidRPr="009428EE">
              <w:rPr>
                <w:sz w:val="22"/>
                <w:szCs w:val="22"/>
                <w:lang w:eastAsia="en-US"/>
              </w:rPr>
              <w:t>531,84</w:t>
            </w:r>
          </w:p>
        </w:tc>
        <w:tc>
          <w:tcPr>
            <w:tcW w:w="2551" w:type="dxa"/>
            <w:tcBorders>
              <w:top w:val="nil"/>
              <w:left w:val="nil"/>
              <w:bottom w:val="single" w:sz="8" w:space="0" w:color="auto"/>
              <w:right w:val="single" w:sz="8" w:space="0" w:color="auto"/>
            </w:tcBorders>
            <w:vAlign w:val="center"/>
          </w:tcPr>
          <w:p w14:paraId="51010296" w14:textId="77777777" w:rsidR="009428EE" w:rsidRPr="009428EE" w:rsidRDefault="009428EE" w:rsidP="009428EE">
            <w:pPr>
              <w:spacing w:line="252" w:lineRule="auto"/>
              <w:jc w:val="right"/>
              <w:rPr>
                <w:sz w:val="22"/>
                <w:szCs w:val="22"/>
                <w:lang w:eastAsia="en-US"/>
              </w:rPr>
            </w:pPr>
            <w:r w:rsidRPr="009428EE">
              <w:rPr>
                <w:sz w:val="22"/>
                <w:szCs w:val="22"/>
                <w:lang w:eastAsia="en-US"/>
              </w:rPr>
              <w:t>493,87</w:t>
            </w:r>
          </w:p>
        </w:tc>
      </w:tr>
      <w:tr w:rsidR="009428EE" w:rsidRPr="009428EE" w14:paraId="2BBD0434" w14:textId="77777777" w:rsidTr="0097520A">
        <w:trPr>
          <w:trHeight w:val="428"/>
        </w:trPr>
        <w:tc>
          <w:tcPr>
            <w:tcW w:w="3969"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D609C5C" w14:textId="77777777" w:rsidR="009428EE" w:rsidRPr="009428EE" w:rsidRDefault="009428EE" w:rsidP="009428EE">
            <w:pPr>
              <w:spacing w:line="252" w:lineRule="auto"/>
              <w:rPr>
                <w:sz w:val="22"/>
                <w:szCs w:val="22"/>
                <w:lang w:eastAsia="en-US"/>
              </w:rPr>
            </w:pPr>
            <w:r w:rsidRPr="009428EE">
              <w:rPr>
                <w:sz w:val="22"/>
                <w:szCs w:val="22"/>
                <w:lang w:eastAsia="en-US"/>
              </w:rPr>
              <w:t>Ukupno:</w:t>
            </w:r>
          </w:p>
        </w:tc>
        <w:tc>
          <w:tcPr>
            <w:tcW w:w="255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E5B3A35" w14:textId="77777777" w:rsidR="009428EE" w:rsidRPr="009428EE" w:rsidRDefault="009428EE" w:rsidP="009428EE">
            <w:pPr>
              <w:spacing w:line="252" w:lineRule="auto"/>
              <w:jc w:val="right"/>
              <w:rPr>
                <w:sz w:val="22"/>
                <w:szCs w:val="22"/>
                <w:lang w:eastAsia="en-US"/>
              </w:rPr>
            </w:pPr>
            <w:r w:rsidRPr="009428EE">
              <w:rPr>
                <w:sz w:val="22"/>
                <w:szCs w:val="22"/>
                <w:lang w:eastAsia="en-US"/>
              </w:rPr>
              <w:t>2.765.153,59</w:t>
            </w:r>
          </w:p>
        </w:tc>
        <w:tc>
          <w:tcPr>
            <w:tcW w:w="2551" w:type="dxa"/>
            <w:tcBorders>
              <w:top w:val="nil"/>
              <w:left w:val="nil"/>
              <w:bottom w:val="single" w:sz="8" w:space="0" w:color="auto"/>
              <w:right w:val="single" w:sz="8" w:space="0" w:color="auto"/>
            </w:tcBorders>
            <w:shd w:val="clear" w:color="auto" w:fill="D9D9D9" w:themeFill="background1" w:themeFillShade="D9"/>
            <w:vAlign w:val="center"/>
          </w:tcPr>
          <w:p w14:paraId="1CD4D35B" w14:textId="77777777" w:rsidR="009428EE" w:rsidRPr="009428EE" w:rsidRDefault="009428EE" w:rsidP="009428EE">
            <w:pPr>
              <w:spacing w:line="252" w:lineRule="auto"/>
              <w:ind w:right="141"/>
              <w:jc w:val="right"/>
              <w:rPr>
                <w:sz w:val="22"/>
                <w:szCs w:val="22"/>
                <w:lang w:eastAsia="en-US"/>
              </w:rPr>
            </w:pPr>
            <w:r w:rsidRPr="009428EE">
              <w:rPr>
                <w:sz w:val="22"/>
                <w:szCs w:val="22"/>
                <w:lang w:eastAsia="en-US"/>
              </w:rPr>
              <w:t>3.670.985,12</w:t>
            </w:r>
          </w:p>
        </w:tc>
      </w:tr>
    </w:tbl>
    <w:p w14:paraId="0D5716EF" w14:textId="77777777" w:rsidR="009428EE" w:rsidRPr="009428EE" w:rsidRDefault="009428EE" w:rsidP="009428EE">
      <w:pPr>
        <w:spacing w:line="276" w:lineRule="auto"/>
        <w:jc w:val="both"/>
        <w:rPr>
          <w:sz w:val="22"/>
          <w:szCs w:val="22"/>
        </w:rPr>
      </w:pPr>
    </w:p>
    <w:p w14:paraId="611792B5" w14:textId="77777777" w:rsidR="009428EE" w:rsidRPr="009428EE" w:rsidRDefault="009428EE" w:rsidP="003C2E44">
      <w:pPr>
        <w:numPr>
          <w:ilvl w:val="0"/>
          <w:numId w:val="20"/>
        </w:numPr>
        <w:tabs>
          <w:tab w:val="left" w:pos="709"/>
        </w:tabs>
        <w:spacing w:line="276" w:lineRule="auto"/>
        <w:ind w:left="1418" w:hanging="1418"/>
        <w:contextualSpacing/>
        <w:jc w:val="both"/>
        <w:rPr>
          <w:rFonts w:eastAsia="Calibri"/>
          <w:b/>
          <w:sz w:val="22"/>
          <w:szCs w:val="22"/>
          <w:lang w:eastAsia="en-US"/>
        </w:rPr>
      </w:pPr>
      <w:r w:rsidRPr="009428EE">
        <w:rPr>
          <w:rFonts w:eastAsia="Calibri"/>
          <w:b/>
          <w:sz w:val="22"/>
          <w:szCs w:val="22"/>
          <w:lang w:eastAsia="en-US"/>
        </w:rPr>
        <w:t>Rashodi</w:t>
      </w:r>
    </w:p>
    <w:p w14:paraId="60641952" w14:textId="77777777" w:rsidR="009428EE" w:rsidRPr="009428EE" w:rsidRDefault="009428EE" w:rsidP="009428EE">
      <w:pPr>
        <w:spacing w:line="276" w:lineRule="auto"/>
        <w:jc w:val="both"/>
        <w:rPr>
          <w:sz w:val="22"/>
          <w:szCs w:val="22"/>
        </w:rPr>
      </w:pPr>
      <w:r w:rsidRPr="009428EE">
        <w:rPr>
          <w:sz w:val="22"/>
          <w:szCs w:val="22"/>
        </w:rPr>
        <w:t>Realizacija Proračuna Upravnog odjela tijekom izvještajnog razdoblja od 01. srpnja do 31. prosinca 2024. godine prikazana je u slijedećoj tabeli:</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89"/>
        <w:gridCol w:w="1985"/>
        <w:gridCol w:w="1984"/>
        <w:gridCol w:w="1134"/>
      </w:tblGrid>
      <w:tr w:rsidR="009428EE" w:rsidRPr="009428EE" w14:paraId="3516FAD3" w14:textId="77777777" w:rsidTr="0097520A">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2C4A62" w14:textId="77777777" w:rsidR="009428EE" w:rsidRPr="009428EE" w:rsidRDefault="009428EE" w:rsidP="009428EE">
            <w:pPr>
              <w:spacing w:line="276" w:lineRule="auto"/>
              <w:ind w:right="-142"/>
              <w:jc w:val="center"/>
              <w:rPr>
                <w:b/>
                <w:bCs/>
                <w:sz w:val="20"/>
                <w:szCs w:val="20"/>
              </w:rPr>
            </w:pPr>
            <w:r w:rsidRPr="009428EE">
              <w:rPr>
                <w:b/>
                <w:bCs/>
                <w:sz w:val="20"/>
                <w:szCs w:val="20"/>
              </w:rPr>
              <w:t>Red.</w:t>
            </w:r>
          </w:p>
          <w:p w14:paraId="6D2E8B82" w14:textId="77777777" w:rsidR="009428EE" w:rsidRPr="009428EE" w:rsidRDefault="009428EE" w:rsidP="009428EE">
            <w:pPr>
              <w:spacing w:line="276" w:lineRule="auto"/>
              <w:ind w:right="-142"/>
              <w:jc w:val="center"/>
              <w:rPr>
                <w:b/>
                <w:bCs/>
                <w:sz w:val="20"/>
                <w:szCs w:val="20"/>
              </w:rPr>
            </w:pPr>
            <w:r w:rsidRPr="009428EE">
              <w:rPr>
                <w:b/>
                <w:bCs/>
                <w:sz w:val="20"/>
                <w:szCs w:val="20"/>
              </w:rPr>
              <w:t>br.</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AAE873" w14:textId="77777777" w:rsidR="009428EE" w:rsidRPr="009428EE" w:rsidRDefault="009428EE" w:rsidP="009428EE">
            <w:pPr>
              <w:spacing w:line="276" w:lineRule="auto"/>
              <w:ind w:right="-142"/>
              <w:jc w:val="center"/>
              <w:rPr>
                <w:b/>
                <w:bCs/>
                <w:sz w:val="20"/>
                <w:szCs w:val="20"/>
              </w:rPr>
            </w:pPr>
            <w:r w:rsidRPr="009428EE">
              <w:rPr>
                <w:b/>
                <w:bCs/>
                <w:sz w:val="20"/>
                <w:szCs w:val="20"/>
              </w:rPr>
              <w:t>Naziv</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A43EC0" w14:textId="77777777" w:rsidR="009428EE" w:rsidRPr="009428EE" w:rsidRDefault="009428EE" w:rsidP="009428EE">
            <w:pPr>
              <w:spacing w:line="276" w:lineRule="auto"/>
              <w:ind w:right="-142"/>
              <w:jc w:val="center"/>
              <w:rPr>
                <w:b/>
                <w:bCs/>
                <w:sz w:val="20"/>
                <w:szCs w:val="20"/>
              </w:rPr>
            </w:pPr>
            <w:r w:rsidRPr="009428EE">
              <w:rPr>
                <w:b/>
                <w:bCs/>
                <w:sz w:val="20"/>
                <w:szCs w:val="20"/>
              </w:rPr>
              <w:t>Proračun</w:t>
            </w:r>
          </w:p>
          <w:p w14:paraId="0807FD5B" w14:textId="77777777" w:rsidR="009428EE" w:rsidRPr="009428EE" w:rsidRDefault="009428EE" w:rsidP="009428EE">
            <w:pPr>
              <w:spacing w:line="276" w:lineRule="auto"/>
              <w:ind w:right="-142"/>
              <w:jc w:val="center"/>
              <w:rPr>
                <w:b/>
                <w:bCs/>
                <w:sz w:val="20"/>
                <w:szCs w:val="20"/>
              </w:rPr>
            </w:pPr>
            <w:r w:rsidRPr="009428EE">
              <w:rPr>
                <w:b/>
                <w:bCs/>
                <w:sz w:val="20"/>
                <w:szCs w:val="20"/>
              </w:rPr>
              <w:t xml:space="preserve">2024. </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8F48FA" w14:textId="77777777" w:rsidR="009428EE" w:rsidRPr="009428EE" w:rsidRDefault="009428EE" w:rsidP="009428EE">
            <w:pPr>
              <w:spacing w:line="276" w:lineRule="auto"/>
              <w:ind w:right="-142"/>
              <w:jc w:val="center"/>
              <w:rPr>
                <w:b/>
                <w:bCs/>
                <w:sz w:val="20"/>
                <w:szCs w:val="20"/>
              </w:rPr>
            </w:pPr>
            <w:r w:rsidRPr="009428EE">
              <w:rPr>
                <w:b/>
                <w:bCs/>
                <w:sz w:val="20"/>
                <w:szCs w:val="20"/>
              </w:rPr>
              <w:t>Realizacija za izvještajno razdoblje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EF6C25" w14:textId="77777777" w:rsidR="009428EE" w:rsidRPr="009428EE" w:rsidRDefault="009428EE" w:rsidP="009428EE">
            <w:pPr>
              <w:spacing w:line="276" w:lineRule="auto"/>
              <w:ind w:right="-142"/>
              <w:jc w:val="center"/>
              <w:rPr>
                <w:b/>
                <w:bCs/>
                <w:sz w:val="20"/>
                <w:szCs w:val="20"/>
              </w:rPr>
            </w:pPr>
            <w:r w:rsidRPr="009428EE">
              <w:rPr>
                <w:b/>
                <w:bCs/>
                <w:sz w:val="20"/>
                <w:szCs w:val="20"/>
              </w:rPr>
              <w:t>Indeks</w:t>
            </w:r>
          </w:p>
          <w:p w14:paraId="0014B2AB" w14:textId="77777777" w:rsidR="009428EE" w:rsidRPr="009428EE" w:rsidRDefault="009428EE" w:rsidP="009428EE">
            <w:pPr>
              <w:spacing w:line="276" w:lineRule="auto"/>
              <w:ind w:right="-142"/>
              <w:jc w:val="center"/>
              <w:rPr>
                <w:b/>
                <w:bCs/>
                <w:sz w:val="20"/>
                <w:szCs w:val="20"/>
              </w:rPr>
            </w:pPr>
            <w:r w:rsidRPr="009428EE">
              <w:rPr>
                <w:b/>
                <w:bCs/>
                <w:sz w:val="20"/>
                <w:szCs w:val="20"/>
              </w:rPr>
              <w:t>%</w:t>
            </w:r>
          </w:p>
        </w:tc>
      </w:tr>
      <w:tr w:rsidR="009428EE" w:rsidRPr="009428EE" w14:paraId="21F473A2" w14:textId="77777777" w:rsidTr="0097520A">
        <w:trPr>
          <w:trHeight w:val="435"/>
        </w:trPr>
        <w:tc>
          <w:tcPr>
            <w:tcW w:w="709" w:type="dxa"/>
            <w:tcBorders>
              <w:top w:val="single" w:sz="4" w:space="0" w:color="auto"/>
              <w:left w:val="single" w:sz="4" w:space="0" w:color="auto"/>
              <w:bottom w:val="single" w:sz="4" w:space="0" w:color="auto"/>
              <w:right w:val="single" w:sz="4" w:space="0" w:color="auto"/>
            </w:tcBorders>
            <w:vAlign w:val="center"/>
            <w:hideMark/>
          </w:tcPr>
          <w:p w14:paraId="4DA14D0A" w14:textId="77777777" w:rsidR="009428EE" w:rsidRPr="009428EE" w:rsidRDefault="009428EE" w:rsidP="009428EE">
            <w:pPr>
              <w:spacing w:line="276" w:lineRule="auto"/>
              <w:ind w:right="-142"/>
              <w:jc w:val="center"/>
              <w:rPr>
                <w:sz w:val="20"/>
                <w:szCs w:val="20"/>
              </w:rPr>
            </w:pPr>
            <w:r w:rsidRPr="009428EE">
              <w:rPr>
                <w:sz w:val="20"/>
                <w:szCs w:val="20"/>
              </w:rPr>
              <w:t>1.</w:t>
            </w:r>
          </w:p>
        </w:tc>
        <w:tc>
          <w:tcPr>
            <w:tcW w:w="3289" w:type="dxa"/>
            <w:tcBorders>
              <w:top w:val="single" w:sz="4" w:space="0" w:color="auto"/>
              <w:left w:val="single" w:sz="4" w:space="0" w:color="auto"/>
              <w:bottom w:val="single" w:sz="4" w:space="0" w:color="auto"/>
              <w:right w:val="single" w:sz="4" w:space="0" w:color="auto"/>
            </w:tcBorders>
            <w:vAlign w:val="center"/>
            <w:hideMark/>
          </w:tcPr>
          <w:p w14:paraId="40155EAF" w14:textId="77777777" w:rsidR="009428EE" w:rsidRPr="009428EE" w:rsidRDefault="009428EE" w:rsidP="009428EE">
            <w:pPr>
              <w:spacing w:line="276" w:lineRule="auto"/>
              <w:ind w:right="-142"/>
              <w:rPr>
                <w:sz w:val="20"/>
                <w:szCs w:val="20"/>
              </w:rPr>
            </w:pPr>
            <w:r w:rsidRPr="009428EE">
              <w:rPr>
                <w:sz w:val="20"/>
                <w:szCs w:val="20"/>
              </w:rPr>
              <w:t>Upravni odjel za komunalni sustav</w:t>
            </w:r>
          </w:p>
        </w:tc>
        <w:tc>
          <w:tcPr>
            <w:tcW w:w="1985" w:type="dxa"/>
            <w:tcBorders>
              <w:top w:val="single" w:sz="4" w:space="0" w:color="auto"/>
              <w:left w:val="single" w:sz="4" w:space="0" w:color="auto"/>
              <w:bottom w:val="single" w:sz="4" w:space="0" w:color="auto"/>
              <w:right w:val="single" w:sz="4" w:space="0" w:color="auto"/>
            </w:tcBorders>
            <w:vAlign w:val="center"/>
          </w:tcPr>
          <w:p w14:paraId="0EDE488D" w14:textId="77777777" w:rsidR="009428EE" w:rsidRPr="009428EE" w:rsidRDefault="009428EE" w:rsidP="009428EE">
            <w:pPr>
              <w:spacing w:line="276" w:lineRule="auto"/>
              <w:jc w:val="right"/>
              <w:rPr>
                <w:sz w:val="20"/>
                <w:szCs w:val="20"/>
              </w:rPr>
            </w:pPr>
            <w:r w:rsidRPr="009428EE">
              <w:rPr>
                <w:sz w:val="20"/>
                <w:szCs w:val="20"/>
              </w:rPr>
              <w:t>12.937.190,00</w:t>
            </w:r>
          </w:p>
        </w:tc>
        <w:tc>
          <w:tcPr>
            <w:tcW w:w="1984" w:type="dxa"/>
            <w:tcBorders>
              <w:top w:val="single" w:sz="4" w:space="0" w:color="auto"/>
              <w:left w:val="single" w:sz="4" w:space="0" w:color="auto"/>
              <w:bottom w:val="single" w:sz="4" w:space="0" w:color="auto"/>
              <w:right w:val="single" w:sz="4" w:space="0" w:color="auto"/>
            </w:tcBorders>
            <w:vAlign w:val="center"/>
          </w:tcPr>
          <w:p w14:paraId="00920F0F" w14:textId="77777777" w:rsidR="009428EE" w:rsidRPr="009428EE" w:rsidRDefault="009428EE" w:rsidP="009428EE">
            <w:pPr>
              <w:spacing w:line="276" w:lineRule="auto"/>
              <w:jc w:val="right"/>
              <w:rPr>
                <w:sz w:val="20"/>
                <w:szCs w:val="20"/>
              </w:rPr>
            </w:pPr>
            <w:r w:rsidRPr="009428EE">
              <w:rPr>
                <w:sz w:val="20"/>
                <w:szCs w:val="20"/>
              </w:rPr>
              <w:t>6.234.741,68</w:t>
            </w:r>
          </w:p>
        </w:tc>
        <w:tc>
          <w:tcPr>
            <w:tcW w:w="1134" w:type="dxa"/>
            <w:tcBorders>
              <w:top w:val="single" w:sz="4" w:space="0" w:color="auto"/>
              <w:left w:val="single" w:sz="4" w:space="0" w:color="auto"/>
              <w:bottom w:val="single" w:sz="4" w:space="0" w:color="auto"/>
              <w:right w:val="single" w:sz="4" w:space="0" w:color="auto"/>
            </w:tcBorders>
            <w:vAlign w:val="center"/>
          </w:tcPr>
          <w:p w14:paraId="7E587103" w14:textId="77777777" w:rsidR="009428EE" w:rsidRPr="009428EE" w:rsidRDefault="009428EE" w:rsidP="009428EE">
            <w:pPr>
              <w:spacing w:line="276" w:lineRule="auto"/>
              <w:jc w:val="right"/>
              <w:rPr>
                <w:sz w:val="20"/>
                <w:szCs w:val="20"/>
              </w:rPr>
            </w:pPr>
            <w:r w:rsidRPr="009428EE">
              <w:rPr>
                <w:sz w:val="20"/>
                <w:szCs w:val="20"/>
              </w:rPr>
              <w:t>48,19</w:t>
            </w:r>
          </w:p>
        </w:tc>
      </w:tr>
      <w:tr w:rsidR="009428EE" w:rsidRPr="009428EE" w14:paraId="5CB8E50F" w14:textId="77777777" w:rsidTr="0097520A">
        <w:trPr>
          <w:trHeight w:val="435"/>
        </w:trPr>
        <w:tc>
          <w:tcPr>
            <w:tcW w:w="709" w:type="dxa"/>
            <w:tcBorders>
              <w:top w:val="single" w:sz="4" w:space="0" w:color="auto"/>
              <w:left w:val="single" w:sz="4" w:space="0" w:color="auto"/>
              <w:bottom w:val="single" w:sz="4" w:space="0" w:color="auto"/>
              <w:right w:val="single" w:sz="4" w:space="0" w:color="auto"/>
            </w:tcBorders>
            <w:vAlign w:val="center"/>
            <w:hideMark/>
          </w:tcPr>
          <w:p w14:paraId="3A04D050" w14:textId="77777777" w:rsidR="009428EE" w:rsidRPr="009428EE" w:rsidRDefault="009428EE" w:rsidP="009428EE">
            <w:pPr>
              <w:spacing w:line="276" w:lineRule="auto"/>
              <w:ind w:right="-142"/>
              <w:jc w:val="center"/>
              <w:rPr>
                <w:sz w:val="20"/>
                <w:szCs w:val="20"/>
              </w:rPr>
            </w:pPr>
            <w:r w:rsidRPr="009428EE">
              <w:rPr>
                <w:sz w:val="20"/>
                <w:szCs w:val="20"/>
              </w:rPr>
              <w:t>2.</w:t>
            </w:r>
          </w:p>
        </w:tc>
        <w:tc>
          <w:tcPr>
            <w:tcW w:w="3289" w:type="dxa"/>
            <w:tcBorders>
              <w:top w:val="single" w:sz="4" w:space="0" w:color="auto"/>
              <w:left w:val="single" w:sz="4" w:space="0" w:color="auto"/>
              <w:bottom w:val="single" w:sz="4" w:space="0" w:color="auto"/>
              <w:right w:val="single" w:sz="4" w:space="0" w:color="auto"/>
            </w:tcBorders>
            <w:vAlign w:val="center"/>
          </w:tcPr>
          <w:p w14:paraId="65B86B52" w14:textId="77777777" w:rsidR="009428EE" w:rsidRPr="009428EE" w:rsidRDefault="009428EE" w:rsidP="009428EE">
            <w:pPr>
              <w:spacing w:line="276" w:lineRule="auto"/>
              <w:ind w:right="-142"/>
              <w:rPr>
                <w:sz w:val="20"/>
                <w:szCs w:val="20"/>
              </w:rPr>
            </w:pPr>
            <w:r w:rsidRPr="009428EE">
              <w:rPr>
                <w:sz w:val="20"/>
                <w:szCs w:val="20"/>
              </w:rPr>
              <w:t>Javna uprava i administracija</w:t>
            </w:r>
          </w:p>
        </w:tc>
        <w:tc>
          <w:tcPr>
            <w:tcW w:w="1985" w:type="dxa"/>
            <w:tcBorders>
              <w:top w:val="single" w:sz="4" w:space="0" w:color="auto"/>
              <w:left w:val="single" w:sz="4" w:space="0" w:color="auto"/>
              <w:bottom w:val="single" w:sz="4" w:space="0" w:color="auto"/>
              <w:right w:val="single" w:sz="4" w:space="0" w:color="auto"/>
            </w:tcBorders>
            <w:vAlign w:val="center"/>
          </w:tcPr>
          <w:p w14:paraId="6EFA15F5" w14:textId="77777777" w:rsidR="009428EE" w:rsidRPr="009428EE" w:rsidRDefault="009428EE" w:rsidP="009428EE">
            <w:pPr>
              <w:spacing w:line="276" w:lineRule="auto"/>
              <w:jc w:val="right"/>
              <w:rPr>
                <w:sz w:val="20"/>
                <w:szCs w:val="20"/>
              </w:rPr>
            </w:pPr>
            <w:r w:rsidRPr="009428EE">
              <w:rPr>
                <w:sz w:val="20"/>
                <w:szCs w:val="20"/>
              </w:rPr>
              <w:t>925.650,00</w:t>
            </w:r>
          </w:p>
        </w:tc>
        <w:tc>
          <w:tcPr>
            <w:tcW w:w="1984" w:type="dxa"/>
            <w:tcBorders>
              <w:top w:val="single" w:sz="4" w:space="0" w:color="auto"/>
              <w:left w:val="single" w:sz="4" w:space="0" w:color="auto"/>
              <w:bottom w:val="single" w:sz="4" w:space="0" w:color="auto"/>
              <w:right w:val="single" w:sz="4" w:space="0" w:color="auto"/>
            </w:tcBorders>
            <w:vAlign w:val="center"/>
          </w:tcPr>
          <w:p w14:paraId="0B294ACC" w14:textId="77777777" w:rsidR="009428EE" w:rsidRPr="009428EE" w:rsidRDefault="009428EE" w:rsidP="009428EE">
            <w:pPr>
              <w:spacing w:line="276" w:lineRule="auto"/>
              <w:jc w:val="right"/>
              <w:rPr>
                <w:sz w:val="20"/>
                <w:szCs w:val="20"/>
              </w:rPr>
            </w:pPr>
            <w:r w:rsidRPr="009428EE">
              <w:rPr>
                <w:sz w:val="20"/>
                <w:szCs w:val="20"/>
              </w:rPr>
              <w:t>422.372,48</w:t>
            </w:r>
          </w:p>
        </w:tc>
        <w:tc>
          <w:tcPr>
            <w:tcW w:w="1134" w:type="dxa"/>
            <w:tcBorders>
              <w:top w:val="single" w:sz="4" w:space="0" w:color="auto"/>
              <w:left w:val="single" w:sz="4" w:space="0" w:color="auto"/>
              <w:bottom w:val="single" w:sz="4" w:space="0" w:color="auto"/>
              <w:right w:val="single" w:sz="4" w:space="0" w:color="auto"/>
            </w:tcBorders>
            <w:vAlign w:val="center"/>
          </w:tcPr>
          <w:p w14:paraId="4A273213" w14:textId="77777777" w:rsidR="009428EE" w:rsidRPr="009428EE" w:rsidRDefault="009428EE" w:rsidP="009428EE">
            <w:pPr>
              <w:spacing w:line="276" w:lineRule="auto"/>
              <w:jc w:val="right"/>
              <w:rPr>
                <w:sz w:val="20"/>
                <w:szCs w:val="20"/>
              </w:rPr>
            </w:pPr>
            <w:r w:rsidRPr="009428EE">
              <w:rPr>
                <w:sz w:val="20"/>
                <w:szCs w:val="20"/>
              </w:rPr>
              <w:t>45,63</w:t>
            </w:r>
          </w:p>
        </w:tc>
      </w:tr>
      <w:tr w:rsidR="009428EE" w:rsidRPr="009428EE" w14:paraId="61F047F1" w14:textId="77777777" w:rsidTr="0097520A">
        <w:trPr>
          <w:trHeight w:val="435"/>
        </w:trPr>
        <w:tc>
          <w:tcPr>
            <w:tcW w:w="709" w:type="dxa"/>
            <w:tcBorders>
              <w:top w:val="single" w:sz="4" w:space="0" w:color="auto"/>
              <w:left w:val="single" w:sz="4" w:space="0" w:color="auto"/>
              <w:bottom w:val="single" w:sz="4" w:space="0" w:color="auto"/>
              <w:right w:val="single" w:sz="4" w:space="0" w:color="auto"/>
            </w:tcBorders>
            <w:vAlign w:val="center"/>
            <w:hideMark/>
          </w:tcPr>
          <w:p w14:paraId="3C384857" w14:textId="77777777" w:rsidR="009428EE" w:rsidRPr="009428EE" w:rsidRDefault="009428EE" w:rsidP="009428EE">
            <w:pPr>
              <w:spacing w:line="276" w:lineRule="auto"/>
              <w:ind w:right="-142"/>
              <w:jc w:val="center"/>
              <w:rPr>
                <w:sz w:val="20"/>
                <w:szCs w:val="20"/>
              </w:rPr>
            </w:pPr>
            <w:r w:rsidRPr="009428EE">
              <w:rPr>
                <w:sz w:val="20"/>
                <w:szCs w:val="20"/>
              </w:rPr>
              <w:t>3.</w:t>
            </w:r>
          </w:p>
        </w:tc>
        <w:tc>
          <w:tcPr>
            <w:tcW w:w="3289" w:type="dxa"/>
            <w:tcBorders>
              <w:top w:val="single" w:sz="4" w:space="0" w:color="auto"/>
              <w:left w:val="single" w:sz="4" w:space="0" w:color="auto"/>
              <w:bottom w:val="single" w:sz="4" w:space="0" w:color="auto"/>
              <w:right w:val="single" w:sz="4" w:space="0" w:color="auto"/>
            </w:tcBorders>
            <w:vAlign w:val="center"/>
          </w:tcPr>
          <w:p w14:paraId="563C0DEB" w14:textId="77777777" w:rsidR="009428EE" w:rsidRPr="009428EE" w:rsidRDefault="009428EE" w:rsidP="009428EE">
            <w:pPr>
              <w:spacing w:line="276" w:lineRule="auto"/>
              <w:ind w:right="-142"/>
              <w:rPr>
                <w:sz w:val="20"/>
                <w:szCs w:val="20"/>
              </w:rPr>
            </w:pPr>
            <w:r w:rsidRPr="009428EE">
              <w:rPr>
                <w:sz w:val="20"/>
                <w:szCs w:val="20"/>
              </w:rPr>
              <w:t>Održavanje komunalne infrastrukture</w:t>
            </w:r>
          </w:p>
        </w:tc>
        <w:tc>
          <w:tcPr>
            <w:tcW w:w="1985" w:type="dxa"/>
            <w:tcBorders>
              <w:top w:val="single" w:sz="4" w:space="0" w:color="auto"/>
              <w:left w:val="single" w:sz="4" w:space="0" w:color="auto"/>
              <w:bottom w:val="single" w:sz="4" w:space="0" w:color="auto"/>
              <w:right w:val="single" w:sz="4" w:space="0" w:color="auto"/>
            </w:tcBorders>
            <w:vAlign w:val="center"/>
          </w:tcPr>
          <w:p w14:paraId="58EEC1D1" w14:textId="77777777" w:rsidR="009428EE" w:rsidRPr="009428EE" w:rsidRDefault="009428EE" w:rsidP="009428EE">
            <w:pPr>
              <w:spacing w:line="276" w:lineRule="auto"/>
              <w:jc w:val="right"/>
              <w:rPr>
                <w:sz w:val="20"/>
                <w:szCs w:val="20"/>
              </w:rPr>
            </w:pPr>
            <w:r w:rsidRPr="009428EE">
              <w:rPr>
                <w:sz w:val="20"/>
                <w:szCs w:val="20"/>
              </w:rPr>
              <w:t>4.187.570,00</w:t>
            </w:r>
          </w:p>
        </w:tc>
        <w:tc>
          <w:tcPr>
            <w:tcW w:w="1984" w:type="dxa"/>
            <w:tcBorders>
              <w:top w:val="single" w:sz="4" w:space="0" w:color="auto"/>
              <w:left w:val="single" w:sz="4" w:space="0" w:color="auto"/>
              <w:bottom w:val="single" w:sz="4" w:space="0" w:color="auto"/>
              <w:right w:val="single" w:sz="4" w:space="0" w:color="auto"/>
            </w:tcBorders>
            <w:vAlign w:val="center"/>
          </w:tcPr>
          <w:p w14:paraId="5A8E59C6" w14:textId="77777777" w:rsidR="009428EE" w:rsidRPr="009428EE" w:rsidRDefault="009428EE" w:rsidP="009428EE">
            <w:pPr>
              <w:spacing w:line="276" w:lineRule="auto"/>
              <w:jc w:val="right"/>
              <w:rPr>
                <w:sz w:val="20"/>
                <w:szCs w:val="20"/>
              </w:rPr>
            </w:pPr>
            <w:r w:rsidRPr="009428EE">
              <w:rPr>
                <w:sz w:val="20"/>
                <w:szCs w:val="20"/>
              </w:rPr>
              <w:t>2.902.153,75</w:t>
            </w:r>
          </w:p>
        </w:tc>
        <w:tc>
          <w:tcPr>
            <w:tcW w:w="1134" w:type="dxa"/>
            <w:tcBorders>
              <w:top w:val="single" w:sz="4" w:space="0" w:color="auto"/>
              <w:left w:val="single" w:sz="4" w:space="0" w:color="auto"/>
              <w:bottom w:val="single" w:sz="4" w:space="0" w:color="auto"/>
              <w:right w:val="single" w:sz="4" w:space="0" w:color="auto"/>
            </w:tcBorders>
            <w:vAlign w:val="center"/>
          </w:tcPr>
          <w:p w14:paraId="2216DB85" w14:textId="77777777" w:rsidR="009428EE" w:rsidRPr="009428EE" w:rsidRDefault="009428EE" w:rsidP="009428EE">
            <w:pPr>
              <w:spacing w:line="276" w:lineRule="auto"/>
              <w:jc w:val="right"/>
              <w:rPr>
                <w:sz w:val="20"/>
                <w:szCs w:val="20"/>
              </w:rPr>
            </w:pPr>
            <w:r w:rsidRPr="009428EE">
              <w:rPr>
                <w:sz w:val="20"/>
                <w:szCs w:val="20"/>
              </w:rPr>
              <w:t>69,30</w:t>
            </w:r>
          </w:p>
        </w:tc>
      </w:tr>
      <w:tr w:rsidR="009428EE" w:rsidRPr="009428EE" w14:paraId="116FABCD" w14:textId="77777777" w:rsidTr="0097520A">
        <w:trPr>
          <w:trHeight w:val="435"/>
        </w:trPr>
        <w:tc>
          <w:tcPr>
            <w:tcW w:w="709" w:type="dxa"/>
            <w:tcBorders>
              <w:top w:val="single" w:sz="4" w:space="0" w:color="auto"/>
              <w:left w:val="single" w:sz="4" w:space="0" w:color="auto"/>
              <w:bottom w:val="single" w:sz="4" w:space="0" w:color="auto"/>
              <w:right w:val="single" w:sz="4" w:space="0" w:color="auto"/>
            </w:tcBorders>
            <w:vAlign w:val="center"/>
            <w:hideMark/>
          </w:tcPr>
          <w:p w14:paraId="5A04E574" w14:textId="77777777" w:rsidR="009428EE" w:rsidRPr="009428EE" w:rsidRDefault="009428EE" w:rsidP="009428EE">
            <w:pPr>
              <w:spacing w:line="276" w:lineRule="auto"/>
              <w:ind w:right="-142"/>
              <w:jc w:val="center"/>
              <w:rPr>
                <w:sz w:val="20"/>
                <w:szCs w:val="20"/>
              </w:rPr>
            </w:pPr>
            <w:r w:rsidRPr="009428EE">
              <w:rPr>
                <w:sz w:val="20"/>
                <w:szCs w:val="20"/>
              </w:rPr>
              <w:t>4.</w:t>
            </w:r>
          </w:p>
        </w:tc>
        <w:tc>
          <w:tcPr>
            <w:tcW w:w="3289" w:type="dxa"/>
            <w:tcBorders>
              <w:top w:val="single" w:sz="4" w:space="0" w:color="auto"/>
              <w:left w:val="single" w:sz="4" w:space="0" w:color="auto"/>
              <w:bottom w:val="single" w:sz="4" w:space="0" w:color="auto"/>
              <w:right w:val="single" w:sz="4" w:space="0" w:color="auto"/>
            </w:tcBorders>
            <w:vAlign w:val="center"/>
          </w:tcPr>
          <w:p w14:paraId="08E38B7B" w14:textId="77777777" w:rsidR="009428EE" w:rsidRPr="009428EE" w:rsidRDefault="009428EE" w:rsidP="009428EE">
            <w:pPr>
              <w:spacing w:line="276" w:lineRule="auto"/>
              <w:ind w:right="-142"/>
              <w:rPr>
                <w:sz w:val="20"/>
                <w:szCs w:val="20"/>
              </w:rPr>
            </w:pPr>
            <w:r w:rsidRPr="009428EE">
              <w:rPr>
                <w:sz w:val="20"/>
                <w:szCs w:val="20"/>
              </w:rPr>
              <w:t>Građenje komunalne infrastrukture</w:t>
            </w:r>
          </w:p>
        </w:tc>
        <w:tc>
          <w:tcPr>
            <w:tcW w:w="1985" w:type="dxa"/>
            <w:tcBorders>
              <w:top w:val="single" w:sz="4" w:space="0" w:color="auto"/>
              <w:left w:val="single" w:sz="4" w:space="0" w:color="auto"/>
              <w:bottom w:val="single" w:sz="4" w:space="0" w:color="auto"/>
              <w:right w:val="single" w:sz="4" w:space="0" w:color="auto"/>
            </w:tcBorders>
            <w:vAlign w:val="center"/>
          </w:tcPr>
          <w:p w14:paraId="1C6A9639" w14:textId="77777777" w:rsidR="009428EE" w:rsidRPr="009428EE" w:rsidRDefault="009428EE" w:rsidP="009428EE">
            <w:pPr>
              <w:spacing w:line="276" w:lineRule="auto"/>
              <w:jc w:val="right"/>
              <w:rPr>
                <w:sz w:val="20"/>
                <w:szCs w:val="20"/>
              </w:rPr>
            </w:pPr>
            <w:r w:rsidRPr="009428EE">
              <w:rPr>
                <w:sz w:val="20"/>
                <w:szCs w:val="20"/>
              </w:rPr>
              <w:t>6.663.580,00</w:t>
            </w:r>
          </w:p>
        </w:tc>
        <w:tc>
          <w:tcPr>
            <w:tcW w:w="1984" w:type="dxa"/>
            <w:tcBorders>
              <w:top w:val="single" w:sz="4" w:space="0" w:color="auto"/>
              <w:left w:val="single" w:sz="4" w:space="0" w:color="auto"/>
              <w:bottom w:val="single" w:sz="4" w:space="0" w:color="auto"/>
              <w:right w:val="single" w:sz="4" w:space="0" w:color="auto"/>
            </w:tcBorders>
            <w:vAlign w:val="center"/>
          </w:tcPr>
          <w:p w14:paraId="4011C673" w14:textId="77777777" w:rsidR="009428EE" w:rsidRPr="009428EE" w:rsidRDefault="009428EE" w:rsidP="009428EE">
            <w:pPr>
              <w:spacing w:line="276" w:lineRule="auto"/>
              <w:jc w:val="right"/>
              <w:rPr>
                <w:sz w:val="20"/>
                <w:szCs w:val="20"/>
              </w:rPr>
            </w:pPr>
            <w:r w:rsidRPr="009428EE">
              <w:rPr>
                <w:sz w:val="20"/>
                <w:szCs w:val="20"/>
              </w:rPr>
              <w:t>2.883.626,23</w:t>
            </w:r>
          </w:p>
        </w:tc>
        <w:tc>
          <w:tcPr>
            <w:tcW w:w="1134" w:type="dxa"/>
            <w:tcBorders>
              <w:top w:val="single" w:sz="4" w:space="0" w:color="auto"/>
              <w:left w:val="single" w:sz="4" w:space="0" w:color="auto"/>
              <w:bottom w:val="single" w:sz="4" w:space="0" w:color="auto"/>
              <w:right w:val="single" w:sz="4" w:space="0" w:color="auto"/>
            </w:tcBorders>
            <w:vAlign w:val="center"/>
          </w:tcPr>
          <w:p w14:paraId="04F6F708" w14:textId="77777777" w:rsidR="009428EE" w:rsidRPr="009428EE" w:rsidRDefault="009428EE" w:rsidP="009428EE">
            <w:pPr>
              <w:spacing w:line="276" w:lineRule="auto"/>
              <w:jc w:val="right"/>
              <w:rPr>
                <w:sz w:val="20"/>
                <w:szCs w:val="20"/>
              </w:rPr>
            </w:pPr>
            <w:r w:rsidRPr="009428EE">
              <w:rPr>
                <w:sz w:val="20"/>
                <w:szCs w:val="20"/>
              </w:rPr>
              <w:t>43,27</w:t>
            </w:r>
          </w:p>
        </w:tc>
      </w:tr>
      <w:tr w:rsidR="009428EE" w:rsidRPr="009428EE" w14:paraId="5707C05C" w14:textId="77777777" w:rsidTr="0097520A">
        <w:trPr>
          <w:trHeight w:val="435"/>
        </w:trPr>
        <w:tc>
          <w:tcPr>
            <w:tcW w:w="709" w:type="dxa"/>
            <w:tcBorders>
              <w:top w:val="single" w:sz="4" w:space="0" w:color="auto"/>
              <w:left w:val="single" w:sz="4" w:space="0" w:color="auto"/>
              <w:bottom w:val="single" w:sz="4" w:space="0" w:color="auto"/>
              <w:right w:val="single" w:sz="4" w:space="0" w:color="auto"/>
            </w:tcBorders>
            <w:vAlign w:val="center"/>
          </w:tcPr>
          <w:p w14:paraId="041E8C4D" w14:textId="77777777" w:rsidR="009428EE" w:rsidRPr="009428EE" w:rsidRDefault="009428EE" w:rsidP="009428EE">
            <w:pPr>
              <w:spacing w:line="276" w:lineRule="auto"/>
              <w:ind w:right="-142"/>
              <w:jc w:val="center"/>
              <w:rPr>
                <w:sz w:val="20"/>
                <w:szCs w:val="20"/>
              </w:rPr>
            </w:pPr>
            <w:r w:rsidRPr="009428EE">
              <w:rPr>
                <w:sz w:val="20"/>
                <w:szCs w:val="20"/>
              </w:rPr>
              <w:t>5.</w:t>
            </w:r>
          </w:p>
        </w:tc>
        <w:tc>
          <w:tcPr>
            <w:tcW w:w="3289" w:type="dxa"/>
            <w:tcBorders>
              <w:top w:val="single" w:sz="4" w:space="0" w:color="auto"/>
              <w:left w:val="single" w:sz="4" w:space="0" w:color="auto"/>
              <w:bottom w:val="single" w:sz="4" w:space="0" w:color="auto"/>
              <w:right w:val="single" w:sz="4" w:space="0" w:color="auto"/>
            </w:tcBorders>
            <w:vAlign w:val="center"/>
          </w:tcPr>
          <w:p w14:paraId="22F91BA0" w14:textId="77777777" w:rsidR="009428EE" w:rsidRPr="009428EE" w:rsidRDefault="009428EE" w:rsidP="009428EE">
            <w:pPr>
              <w:spacing w:line="276" w:lineRule="auto"/>
              <w:ind w:right="-142"/>
              <w:rPr>
                <w:sz w:val="20"/>
                <w:szCs w:val="20"/>
              </w:rPr>
            </w:pPr>
            <w:r w:rsidRPr="009428EE">
              <w:rPr>
                <w:sz w:val="20"/>
                <w:szCs w:val="20"/>
              </w:rPr>
              <w:t>Ostala infrastruktura</w:t>
            </w:r>
          </w:p>
        </w:tc>
        <w:tc>
          <w:tcPr>
            <w:tcW w:w="1985" w:type="dxa"/>
            <w:tcBorders>
              <w:top w:val="single" w:sz="4" w:space="0" w:color="auto"/>
              <w:left w:val="single" w:sz="4" w:space="0" w:color="auto"/>
              <w:bottom w:val="single" w:sz="4" w:space="0" w:color="auto"/>
              <w:right w:val="single" w:sz="4" w:space="0" w:color="auto"/>
            </w:tcBorders>
            <w:vAlign w:val="center"/>
          </w:tcPr>
          <w:p w14:paraId="49A57EB3" w14:textId="77777777" w:rsidR="009428EE" w:rsidRPr="009428EE" w:rsidRDefault="009428EE" w:rsidP="009428EE">
            <w:pPr>
              <w:spacing w:line="276" w:lineRule="auto"/>
              <w:jc w:val="right"/>
              <w:rPr>
                <w:sz w:val="20"/>
                <w:szCs w:val="20"/>
              </w:rPr>
            </w:pPr>
            <w:r w:rsidRPr="009428EE">
              <w:rPr>
                <w:sz w:val="20"/>
                <w:szCs w:val="20"/>
              </w:rPr>
              <w:t>1.160.390,00</w:t>
            </w:r>
          </w:p>
        </w:tc>
        <w:tc>
          <w:tcPr>
            <w:tcW w:w="1984" w:type="dxa"/>
            <w:tcBorders>
              <w:top w:val="single" w:sz="4" w:space="0" w:color="auto"/>
              <w:left w:val="single" w:sz="4" w:space="0" w:color="auto"/>
              <w:bottom w:val="single" w:sz="4" w:space="0" w:color="auto"/>
              <w:right w:val="single" w:sz="4" w:space="0" w:color="auto"/>
            </w:tcBorders>
            <w:vAlign w:val="center"/>
          </w:tcPr>
          <w:p w14:paraId="6CFA6DFE" w14:textId="77777777" w:rsidR="009428EE" w:rsidRPr="009428EE" w:rsidRDefault="009428EE" w:rsidP="009428EE">
            <w:pPr>
              <w:spacing w:line="276" w:lineRule="auto"/>
              <w:jc w:val="right"/>
              <w:rPr>
                <w:sz w:val="20"/>
                <w:szCs w:val="20"/>
              </w:rPr>
            </w:pPr>
            <w:r w:rsidRPr="009428EE">
              <w:rPr>
                <w:sz w:val="20"/>
                <w:szCs w:val="20"/>
              </w:rPr>
              <w:t>26.589,22</w:t>
            </w:r>
          </w:p>
        </w:tc>
        <w:tc>
          <w:tcPr>
            <w:tcW w:w="1134" w:type="dxa"/>
            <w:tcBorders>
              <w:top w:val="single" w:sz="4" w:space="0" w:color="auto"/>
              <w:left w:val="single" w:sz="4" w:space="0" w:color="auto"/>
              <w:bottom w:val="single" w:sz="4" w:space="0" w:color="auto"/>
              <w:right w:val="single" w:sz="4" w:space="0" w:color="auto"/>
            </w:tcBorders>
            <w:vAlign w:val="center"/>
          </w:tcPr>
          <w:p w14:paraId="5E5AA8BA" w14:textId="77777777" w:rsidR="009428EE" w:rsidRPr="009428EE" w:rsidRDefault="009428EE" w:rsidP="009428EE">
            <w:pPr>
              <w:spacing w:line="276" w:lineRule="auto"/>
              <w:jc w:val="right"/>
              <w:rPr>
                <w:sz w:val="20"/>
                <w:szCs w:val="20"/>
              </w:rPr>
            </w:pPr>
            <w:r w:rsidRPr="009428EE">
              <w:rPr>
                <w:sz w:val="20"/>
                <w:szCs w:val="20"/>
              </w:rPr>
              <w:t>2,29</w:t>
            </w:r>
          </w:p>
        </w:tc>
      </w:tr>
    </w:tbl>
    <w:p w14:paraId="5F6B6CA0" w14:textId="77777777" w:rsidR="009428EE" w:rsidRPr="009428EE" w:rsidRDefault="009428EE" w:rsidP="009428EE">
      <w:pPr>
        <w:spacing w:line="276" w:lineRule="auto"/>
        <w:ind w:right="-142"/>
        <w:jc w:val="both"/>
        <w:rPr>
          <w:sz w:val="22"/>
          <w:szCs w:val="22"/>
        </w:rPr>
      </w:pPr>
      <w:r w:rsidRPr="009428EE">
        <w:rPr>
          <w:sz w:val="22"/>
          <w:szCs w:val="22"/>
        </w:rPr>
        <w:t>Proračun Upravnog odjela za komunalni sustav za 2024. godinu iznosi 12.937.190,00 EUR od čega je u izvještajnom razdoblju realiziralo ukupno 6.234.741,68 EUR kuna odnosno 48,19%.</w:t>
      </w:r>
    </w:p>
    <w:p w14:paraId="373322D9" w14:textId="77777777" w:rsidR="009428EE" w:rsidRPr="009428EE" w:rsidRDefault="009428EE" w:rsidP="009428EE">
      <w:pPr>
        <w:spacing w:line="276" w:lineRule="auto"/>
        <w:ind w:right="-142"/>
        <w:jc w:val="both"/>
        <w:rPr>
          <w:sz w:val="22"/>
          <w:szCs w:val="22"/>
        </w:rPr>
      </w:pPr>
      <w:r w:rsidRPr="009428EE">
        <w:rPr>
          <w:sz w:val="22"/>
          <w:szCs w:val="22"/>
        </w:rPr>
        <w:t>Najveći dio sredstava utrošen je unutar Odsjeka za operativu i to radi realizacije Programa održavanja i Programa građenja komunalne infrastrukture.</w:t>
      </w:r>
    </w:p>
    <w:p w14:paraId="3FCCA7D0" w14:textId="77777777" w:rsidR="009428EE" w:rsidRPr="009428EE" w:rsidRDefault="009428EE" w:rsidP="009428EE">
      <w:pPr>
        <w:spacing w:line="276" w:lineRule="auto"/>
        <w:ind w:right="-142"/>
        <w:jc w:val="both"/>
        <w:rPr>
          <w:sz w:val="22"/>
          <w:szCs w:val="22"/>
        </w:rPr>
      </w:pPr>
      <w:r w:rsidRPr="009428EE">
        <w:rPr>
          <w:sz w:val="22"/>
          <w:szCs w:val="22"/>
        </w:rPr>
        <w:t>Program održavanja komunalne infrastrukture uključuje poslove i rashode na održavanju javne rasvjete, cesta, nogostupa i putova, čistoće i pometanja ulica, održavanja zelenih površina i parkova te sustava oborinske odvodnje. Proračunom za 2024. godinu za provedbu tog Programa planirano je 4.187.570,00 EUR od čega je u izvještajnom razdoblju realizirano 2.902.153,75 EUR odnosno 69,30 %.</w:t>
      </w:r>
    </w:p>
    <w:p w14:paraId="294EAD42" w14:textId="77777777" w:rsidR="009428EE" w:rsidRPr="009428EE" w:rsidRDefault="009428EE" w:rsidP="009428EE">
      <w:pPr>
        <w:spacing w:line="276" w:lineRule="auto"/>
        <w:jc w:val="both"/>
        <w:rPr>
          <w:sz w:val="22"/>
          <w:szCs w:val="22"/>
        </w:rPr>
      </w:pPr>
      <w:r w:rsidRPr="009428EE">
        <w:rPr>
          <w:sz w:val="22"/>
          <w:szCs w:val="22"/>
        </w:rPr>
        <w:t>Radi realizacije Programa građenja komunalne infrastrukture koji uključuje poslove i rashode na izgradnji javne rasvjete, rekonstrukciji cesta, nogostupa i putova, komunalnim akcijama i komunalnom opremanju, odvodnji i pročišćavanju oborinskih voda, izradi projektne dokumentacije od ukupnog godišnjeg iznosa od 6.663.580,00 EUR, tijekom druge polovice 2024. godine realizirano je 43,27% odnosno 2.883.626,23 EUR. Za realizaciju Programa ostale infrastrukture od planiranih 1.160.390,00 EUR, realizirano je 26.589,22 EUR odnosno 2,29%.</w:t>
      </w:r>
    </w:p>
    <w:p w14:paraId="4A597685" w14:textId="067CD35F" w:rsidR="009428EE" w:rsidRDefault="009428EE" w:rsidP="009428EE">
      <w:pPr>
        <w:spacing w:line="276" w:lineRule="auto"/>
        <w:jc w:val="both"/>
        <w:rPr>
          <w:sz w:val="22"/>
          <w:szCs w:val="22"/>
        </w:rPr>
      </w:pPr>
      <w:r w:rsidRPr="009428EE">
        <w:rPr>
          <w:sz w:val="22"/>
          <w:szCs w:val="22"/>
        </w:rPr>
        <w:t>Za istaknuti su neke od investicija sa prikazom osnovnih podataka:</w:t>
      </w:r>
    </w:p>
    <w:p w14:paraId="7DC5A898" w14:textId="77777777" w:rsidR="009428EE" w:rsidRPr="009428EE" w:rsidRDefault="009428EE" w:rsidP="009428EE">
      <w:pPr>
        <w:spacing w:line="276" w:lineRule="auto"/>
        <w:jc w:val="both"/>
        <w:rPr>
          <w:sz w:val="22"/>
          <w:szCs w:val="22"/>
        </w:rPr>
      </w:pPr>
    </w:p>
    <w:tbl>
      <w:tblPr>
        <w:tblW w:w="9136" w:type="dxa"/>
        <w:tblInd w:w="-69" w:type="dxa"/>
        <w:tblLook w:val="04A0" w:firstRow="1" w:lastRow="0" w:firstColumn="1" w:lastColumn="0" w:noHBand="0" w:noVBand="1"/>
      </w:tblPr>
      <w:tblGrid>
        <w:gridCol w:w="1211"/>
        <w:gridCol w:w="5232"/>
        <w:gridCol w:w="2693"/>
      </w:tblGrid>
      <w:tr w:rsidR="009428EE" w:rsidRPr="009428EE" w14:paraId="10FBEE4B" w14:textId="77777777" w:rsidTr="0097520A">
        <w:trPr>
          <w:trHeight w:val="474"/>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24B956" w14:textId="77777777" w:rsidR="009428EE" w:rsidRPr="009428EE" w:rsidRDefault="009428EE" w:rsidP="009428EE">
            <w:pPr>
              <w:spacing w:line="276" w:lineRule="auto"/>
              <w:ind w:left="69"/>
              <w:contextualSpacing/>
              <w:jc w:val="center"/>
              <w:rPr>
                <w:rFonts w:eastAsia="Calibri"/>
                <w:b/>
                <w:bCs/>
                <w:sz w:val="20"/>
                <w:szCs w:val="20"/>
                <w:lang w:eastAsia="en-US"/>
              </w:rPr>
            </w:pPr>
            <w:r w:rsidRPr="009428EE">
              <w:rPr>
                <w:rFonts w:eastAsia="Calibri"/>
                <w:b/>
                <w:bCs/>
                <w:sz w:val="20"/>
                <w:szCs w:val="20"/>
                <w:lang w:eastAsia="en-US"/>
              </w:rPr>
              <w:lastRenderedPageBreak/>
              <w:t>Br.</w:t>
            </w:r>
          </w:p>
        </w:tc>
        <w:tc>
          <w:tcPr>
            <w:tcW w:w="5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CE6FD18" w14:textId="77777777" w:rsidR="009428EE" w:rsidRPr="009428EE" w:rsidRDefault="009428EE" w:rsidP="009428EE">
            <w:pPr>
              <w:spacing w:line="276" w:lineRule="auto"/>
              <w:jc w:val="center"/>
              <w:rPr>
                <w:b/>
                <w:bCs/>
                <w:sz w:val="20"/>
                <w:szCs w:val="20"/>
              </w:rPr>
            </w:pPr>
            <w:r w:rsidRPr="009428EE">
              <w:rPr>
                <w:b/>
                <w:bCs/>
                <w:sz w:val="20"/>
                <w:szCs w:val="20"/>
              </w:rPr>
              <w:t>Naziv</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886E4A" w14:textId="77777777" w:rsidR="009428EE" w:rsidRPr="009428EE" w:rsidRDefault="009428EE" w:rsidP="009428EE">
            <w:pPr>
              <w:spacing w:line="276" w:lineRule="auto"/>
              <w:jc w:val="center"/>
              <w:rPr>
                <w:b/>
                <w:bCs/>
                <w:sz w:val="20"/>
                <w:szCs w:val="20"/>
              </w:rPr>
            </w:pPr>
            <w:r w:rsidRPr="009428EE">
              <w:rPr>
                <w:b/>
                <w:bCs/>
                <w:sz w:val="20"/>
                <w:szCs w:val="20"/>
              </w:rPr>
              <w:t>Vrijednost</w:t>
            </w:r>
          </w:p>
        </w:tc>
      </w:tr>
      <w:tr w:rsidR="009428EE" w:rsidRPr="009428EE" w14:paraId="00E51301"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2BF16BD2"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21015" w14:textId="77777777" w:rsidR="009428EE" w:rsidRPr="009428EE" w:rsidRDefault="009428EE" w:rsidP="009428EE">
            <w:pPr>
              <w:spacing w:line="276" w:lineRule="auto"/>
              <w:rPr>
                <w:sz w:val="20"/>
                <w:szCs w:val="20"/>
              </w:rPr>
            </w:pPr>
            <w:r w:rsidRPr="009428EE">
              <w:rPr>
                <w:color w:val="000000"/>
                <w:sz w:val="20"/>
                <w:szCs w:val="20"/>
              </w:rPr>
              <w:t xml:space="preserve">Infrastruktura zone </w:t>
            </w:r>
            <w:proofErr w:type="spellStart"/>
            <w:r w:rsidRPr="009428EE">
              <w:rPr>
                <w:color w:val="000000"/>
                <w:sz w:val="20"/>
                <w:szCs w:val="20"/>
              </w:rPr>
              <w:t>Buići</w:t>
            </w:r>
            <w:proofErr w:type="spellEnd"/>
            <w:r w:rsidRPr="009428EE">
              <w:rPr>
                <w:color w:val="000000"/>
                <w:sz w:val="20"/>
                <w:szCs w:val="20"/>
              </w:rPr>
              <w:t xml:space="preserve"> </w:t>
            </w:r>
            <w:proofErr w:type="spellStart"/>
            <w:r w:rsidRPr="009428EE">
              <w:rPr>
                <w:color w:val="000000"/>
                <w:sz w:val="20"/>
                <w:szCs w:val="20"/>
              </w:rPr>
              <w:t>Žbandaj</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FE9B2" w14:textId="77777777" w:rsidR="009428EE" w:rsidRPr="009428EE" w:rsidRDefault="009428EE" w:rsidP="009428EE">
            <w:pPr>
              <w:spacing w:line="276" w:lineRule="auto"/>
              <w:jc w:val="right"/>
              <w:rPr>
                <w:sz w:val="20"/>
                <w:szCs w:val="20"/>
              </w:rPr>
            </w:pPr>
            <w:r w:rsidRPr="009428EE">
              <w:rPr>
                <w:color w:val="000000"/>
                <w:sz w:val="20"/>
                <w:szCs w:val="20"/>
              </w:rPr>
              <w:t>768.161,68</w:t>
            </w:r>
          </w:p>
        </w:tc>
      </w:tr>
      <w:tr w:rsidR="009428EE" w:rsidRPr="009428EE" w14:paraId="62D54C6F"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6F16CFD2"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FAFE9" w14:textId="77777777" w:rsidR="009428EE" w:rsidRPr="009428EE" w:rsidRDefault="009428EE" w:rsidP="009428EE">
            <w:pPr>
              <w:spacing w:line="276" w:lineRule="auto"/>
              <w:rPr>
                <w:sz w:val="20"/>
                <w:szCs w:val="20"/>
              </w:rPr>
            </w:pPr>
            <w:r w:rsidRPr="009428EE">
              <w:rPr>
                <w:color w:val="000000"/>
                <w:sz w:val="20"/>
                <w:szCs w:val="20"/>
              </w:rPr>
              <w:t>Rekonstrukcija cesta, nogostupa i puteva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C765B" w14:textId="77777777" w:rsidR="009428EE" w:rsidRPr="009428EE" w:rsidRDefault="009428EE" w:rsidP="009428EE">
            <w:pPr>
              <w:spacing w:line="276" w:lineRule="auto"/>
              <w:jc w:val="right"/>
              <w:rPr>
                <w:sz w:val="20"/>
                <w:szCs w:val="20"/>
              </w:rPr>
            </w:pPr>
            <w:r w:rsidRPr="009428EE">
              <w:rPr>
                <w:color w:val="000000"/>
                <w:sz w:val="20"/>
                <w:szCs w:val="20"/>
              </w:rPr>
              <w:t>611.093,67</w:t>
            </w:r>
          </w:p>
        </w:tc>
      </w:tr>
      <w:tr w:rsidR="009428EE" w:rsidRPr="009428EE" w14:paraId="0893B042"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2BE23430"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8E490" w14:textId="77777777" w:rsidR="009428EE" w:rsidRPr="009428EE" w:rsidRDefault="009428EE" w:rsidP="009428EE">
            <w:pPr>
              <w:spacing w:line="276" w:lineRule="auto"/>
              <w:rPr>
                <w:sz w:val="20"/>
                <w:szCs w:val="20"/>
              </w:rPr>
            </w:pPr>
            <w:r w:rsidRPr="009428EE">
              <w:rPr>
                <w:color w:val="000000"/>
                <w:sz w:val="20"/>
                <w:szCs w:val="20"/>
              </w:rPr>
              <w:t>Izgradnja javne rasvjete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53AF6" w14:textId="77777777" w:rsidR="009428EE" w:rsidRPr="009428EE" w:rsidRDefault="009428EE" w:rsidP="009428EE">
            <w:pPr>
              <w:spacing w:line="276" w:lineRule="auto"/>
              <w:jc w:val="right"/>
              <w:rPr>
                <w:sz w:val="20"/>
                <w:szCs w:val="20"/>
              </w:rPr>
            </w:pPr>
            <w:r w:rsidRPr="009428EE">
              <w:rPr>
                <w:color w:val="000000"/>
                <w:sz w:val="20"/>
                <w:szCs w:val="20"/>
              </w:rPr>
              <w:t>331.418,18</w:t>
            </w:r>
          </w:p>
        </w:tc>
      </w:tr>
      <w:tr w:rsidR="009428EE" w:rsidRPr="009428EE" w14:paraId="30D7C018"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24DD92FE"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CEAE5" w14:textId="77777777" w:rsidR="009428EE" w:rsidRPr="009428EE" w:rsidRDefault="009428EE" w:rsidP="009428EE">
            <w:pPr>
              <w:spacing w:line="276" w:lineRule="auto"/>
              <w:rPr>
                <w:sz w:val="20"/>
                <w:szCs w:val="20"/>
              </w:rPr>
            </w:pPr>
            <w:r w:rsidRPr="009428EE">
              <w:rPr>
                <w:color w:val="000000"/>
                <w:sz w:val="20"/>
                <w:szCs w:val="20"/>
              </w:rPr>
              <w:t xml:space="preserve">Parkiralište u ulici Bruno </w:t>
            </w:r>
            <w:proofErr w:type="spellStart"/>
            <w:r w:rsidRPr="009428EE">
              <w:rPr>
                <w:color w:val="000000"/>
                <w:sz w:val="20"/>
                <w:szCs w:val="20"/>
              </w:rPr>
              <w:t>Valenti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C3E1C" w14:textId="77777777" w:rsidR="009428EE" w:rsidRPr="009428EE" w:rsidRDefault="009428EE" w:rsidP="009428EE">
            <w:pPr>
              <w:spacing w:line="276" w:lineRule="auto"/>
              <w:jc w:val="right"/>
              <w:rPr>
                <w:sz w:val="20"/>
                <w:szCs w:val="20"/>
              </w:rPr>
            </w:pPr>
            <w:r w:rsidRPr="009428EE">
              <w:rPr>
                <w:color w:val="000000"/>
                <w:sz w:val="20"/>
                <w:szCs w:val="20"/>
              </w:rPr>
              <w:t>239.578,60</w:t>
            </w:r>
          </w:p>
        </w:tc>
      </w:tr>
      <w:tr w:rsidR="009428EE" w:rsidRPr="009428EE" w14:paraId="38EFBC7C"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5FF11F60"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D8ABB" w14:textId="77777777" w:rsidR="009428EE" w:rsidRPr="009428EE" w:rsidRDefault="009428EE" w:rsidP="009428EE">
            <w:pPr>
              <w:spacing w:line="276" w:lineRule="auto"/>
              <w:rPr>
                <w:sz w:val="20"/>
                <w:szCs w:val="20"/>
              </w:rPr>
            </w:pPr>
            <w:r w:rsidRPr="009428EE">
              <w:rPr>
                <w:color w:val="000000"/>
                <w:sz w:val="20"/>
                <w:szCs w:val="20"/>
              </w:rPr>
              <w:t>Rekonstrukcija Pučkog trga u Červar Portu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FEE23" w14:textId="77777777" w:rsidR="009428EE" w:rsidRPr="009428EE" w:rsidRDefault="009428EE" w:rsidP="009428EE">
            <w:pPr>
              <w:spacing w:line="276" w:lineRule="auto"/>
              <w:jc w:val="right"/>
              <w:rPr>
                <w:sz w:val="20"/>
                <w:szCs w:val="20"/>
              </w:rPr>
            </w:pPr>
            <w:r w:rsidRPr="009428EE">
              <w:rPr>
                <w:color w:val="000000"/>
                <w:sz w:val="20"/>
                <w:szCs w:val="20"/>
              </w:rPr>
              <w:t>137.937,84</w:t>
            </w:r>
          </w:p>
        </w:tc>
      </w:tr>
      <w:tr w:rsidR="009428EE" w:rsidRPr="009428EE" w14:paraId="462687D2"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601EBFFB"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7DF58" w14:textId="77777777" w:rsidR="009428EE" w:rsidRPr="009428EE" w:rsidRDefault="009428EE" w:rsidP="009428EE">
            <w:pPr>
              <w:spacing w:line="276" w:lineRule="auto"/>
              <w:rPr>
                <w:sz w:val="20"/>
                <w:szCs w:val="20"/>
              </w:rPr>
            </w:pPr>
            <w:r w:rsidRPr="009428EE">
              <w:rPr>
                <w:color w:val="000000"/>
                <w:sz w:val="20"/>
                <w:szCs w:val="20"/>
              </w:rPr>
              <w:t>Raskrižje Vlašića - Vrsarska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000AC" w14:textId="77777777" w:rsidR="009428EE" w:rsidRPr="009428EE" w:rsidRDefault="009428EE" w:rsidP="009428EE">
            <w:pPr>
              <w:spacing w:line="276" w:lineRule="auto"/>
              <w:jc w:val="right"/>
              <w:rPr>
                <w:sz w:val="20"/>
                <w:szCs w:val="20"/>
              </w:rPr>
            </w:pPr>
            <w:r w:rsidRPr="009428EE">
              <w:rPr>
                <w:color w:val="000000"/>
                <w:sz w:val="20"/>
                <w:szCs w:val="20"/>
              </w:rPr>
              <w:t>124.128,63</w:t>
            </w:r>
          </w:p>
        </w:tc>
      </w:tr>
      <w:tr w:rsidR="009428EE" w:rsidRPr="009428EE" w14:paraId="74CB7DCC"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4F356C1D"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172CB" w14:textId="77777777" w:rsidR="009428EE" w:rsidRPr="009428EE" w:rsidRDefault="009428EE" w:rsidP="009428EE">
            <w:pPr>
              <w:spacing w:line="276" w:lineRule="auto"/>
              <w:rPr>
                <w:sz w:val="20"/>
                <w:szCs w:val="20"/>
              </w:rPr>
            </w:pPr>
            <w:r w:rsidRPr="009428EE">
              <w:rPr>
                <w:color w:val="000000"/>
                <w:sz w:val="20"/>
                <w:szCs w:val="20"/>
              </w:rPr>
              <w:t>Imovinsko-pravni odnosi vezani za izgradnju cesta i javno prometnih površina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DC2EB" w14:textId="77777777" w:rsidR="009428EE" w:rsidRPr="009428EE" w:rsidRDefault="009428EE" w:rsidP="009428EE">
            <w:pPr>
              <w:spacing w:line="276" w:lineRule="auto"/>
              <w:jc w:val="right"/>
              <w:rPr>
                <w:sz w:val="20"/>
                <w:szCs w:val="20"/>
              </w:rPr>
            </w:pPr>
            <w:r w:rsidRPr="009428EE">
              <w:rPr>
                <w:color w:val="000000"/>
                <w:sz w:val="20"/>
                <w:szCs w:val="20"/>
              </w:rPr>
              <w:t>114.202,67</w:t>
            </w:r>
          </w:p>
        </w:tc>
      </w:tr>
      <w:tr w:rsidR="009428EE" w:rsidRPr="009428EE" w14:paraId="3D1382A0"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3DA5DF70"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9ADEC" w14:textId="77777777" w:rsidR="009428EE" w:rsidRPr="009428EE" w:rsidRDefault="009428EE" w:rsidP="009428EE">
            <w:pPr>
              <w:spacing w:line="276" w:lineRule="auto"/>
              <w:rPr>
                <w:sz w:val="20"/>
                <w:szCs w:val="20"/>
              </w:rPr>
            </w:pPr>
            <w:r w:rsidRPr="009428EE">
              <w:rPr>
                <w:color w:val="000000"/>
                <w:sz w:val="20"/>
                <w:szCs w:val="20"/>
              </w:rPr>
              <w:t>Sadnja stabala i mediteranskog bilja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1EF3C" w14:textId="77777777" w:rsidR="009428EE" w:rsidRPr="009428EE" w:rsidRDefault="009428EE" w:rsidP="009428EE">
            <w:pPr>
              <w:spacing w:line="276" w:lineRule="auto"/>
              <w:jc w:val="right"/>
              <w:rPr>
                <w:sz w:val="20"/>
                <w:szCs w:val="20"/>
              </w:rPr>
            </w:pPr>
            <w:r w:rsidRPr="009428EE">
              <w:rPr>
                <w:color w:val="000000"/>
                <w:sz w:val="20"/>
                <w:szCs w:val="20"/>
              </w:rPr>
              <w:t>108.671,25</w:t>
            </w:r>
          </w:p>
        </w:tc>
      </w:tr>
      <w:tr w:rsidR="009428EE" w:rsidRPr="009428EE" w14:paraId="0168F3BC"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308705F3"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BFC3D" w14:textId="77777777" w:rsidR="009428EE" w:rsidRPr="009428EE" w:rsidRDefault="009428EE" w:rsidP="009428EE">
            <w:pPr>
              <w:spacing w:line="276" w:lineRule="auto"/>
              <w:rPr>
                <w:sz w:val="20"/>
                <w:szCs w:val="20"/>
              </w:rPr>
            </w:pPr>
            <w:r w:rsidRPr="009428EE">
              <w:rPr>
                <w:color w:val="000000"/>
                <w:sz w:val="20"/>
                <w:szCs w:val="20"/>
              </w:rPr>
              <w:t>Rekonstrukcija javne rasvjete Obala dr. Ante Šonje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89C82" w14:textId="77777777" w:rsidR="009428EE" w:rsidRPr="009428EE" w:rsidRDefault="009428EE" w:rsidP="009428EE">
            <w:pPr>
              <w:spacing w:line="276" w:lineRule="auto"/>
              <w:jc w:val="right"/>
              <w:rPr>
                <w:sz w:val="20"/>
                <w:szCs w:val="20"/>
              </w:rPr>
            </w:pPr>
            <w:r w:rsidRPr="009428EE">
              <w:rPr>
                <w:color w:val="000000"/>
                <w:sz w:val="20"/>
                <w:szCs w:val="20"/>
              </w:rPr>
              <w:t>105.836,35</w:t>
            </w:r>
          </w:p>
        </w:tc>
      </w:tr>
      <w:tr w:rsidR="009428EE" w:rsidRPr="009428EE" w14:paraId="2EFF8115"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325B11DE"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94FAF" w14:textId="77777777" w:rsidR="009428EE" w:rsidRPr="009428EE" w:rsidRDefault="009428EE" w:rsidP="009428EE">
            <w:pPr>
              <w:spacing w:line="276" w:lineRule="auto"/>
              <w:rPr>
                <w:sz w:val="20"/>
                <w:szCs w:val="20"/>
              </w:rPr>
            </w:pPr>
            <w:r w:rsidRPr="009428EE">
              <w:rPr>
                <w:color w:val="000000"/>
                <w:sz w:val="20"/>
                <w:szCs w:val="20"/>
              </w:rPr>
              <w:t>Uređenje gradskih plaža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2D057" w14:textId="77777777" w:rsidR="009428EE" w:rsidRPr="009428EE" w:rsidRDefault="009428EE" w:rsidP="009428EE">
            <w:pPr>
              <w:spacing w:line="276" w:lineRule="auto"/>
              <w:jc w:val="right"/>
              <w:rPr>
                <w:sz w:val="20"/>
                <w:szCs w:val="20"/>
              </w:rPr>
            </w:pPr>
            <w:r w:rsidRPr="009428EE">
              <w:rPr>
                <w:color w:val="000000"/>
                <w:sz w:val="20"/>
                <w:szCs w:val="20"/>
              </w:rPr>
              <w:t>66.664,11</w:t>
            </w:r>
          </w:p>
        </w:tc>
      </w:tr>
      <w:tr w:rsidR="009428EE" w:rsidRPr="009428EE" w14:paraId="53ED89ED"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1B07D68D"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EA37C" w14:textId="77777777" w:rsidR="009428EE" w:rsidRPr="009428EE" w:rsidRDefault="009428EE" w:rsidP="009428EE">
            <w:pPr>
              <w:spacing w:line="276" w:lineRule="auto"/>
              <w:rPr>
                <w:sz w:val="20"/>
                <w:szCs w:val="20"/>
              </w:rPr>
            </w:pPr>
            <w:r w:rsidRPr="009428EE">
              <w:rPr>
                <w:color w:val="000000"/>
                <w:sz w:val="20"/>
                <w:szCs w:val="20"/>
              </w:rPr>
              <w:t>Rekonstrukcija javne rasvjete Červar Porat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291BB" w14:textId="77777777" w:rsidR="009428EE" w:rsidRPr="009428EE" w:rsidRDefault="009428EE" w:rsidP="009428EE">
            <w:pPr>
              <w:spacing w:line="276" w:lineRule="auto"/>
              <w:jc w:val="right"/>
              <w:rPr>
                <w:sz w:val="20"/>
                <w:szCs w:val="20"/>
              </w:rPr>
            </w:pPr>
            <w:r w:rsidRPr="009428EE">
              <w:rPr>
                <w:color w:val="000000"/>
                <w:sz w:val="20"/>
                <w:szCs w:val="20"/>
              </w:rPr>
              <w:t>61.125,00</w:t>
            </w:r>
          </w:p>
        </w:tc>
      </w:tr>
      <w:tr w:rsidR="009428EE" w:rsidRPr="009428EE" w14:paraId="48C7EE53"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5AD11E84"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C8A7E" w14:textId="77777777" w:rsidR="009428EE" w:rsidRPr="009428EE" w:rsidRDefault="009428EE" w:rsidP="009428EE">
            <w:pPr>
              <w:spacing w:line="276" w:lineRule="auto"/>
              <w:rPr>
                <w:sz w:val="20"/>
                <w:szCs w:val="20"/>
              </w:rPr>
            </w:pPr>
            <w:r w:rsidRPr="009428EE">
              <w:rPr>
                <w:color w:val="000000"/>
                <w:sz w:val="20"/>
                <w:szCs w:val="20"/>
              </w:rPr>
              <w:t>Modernizacija semafora kod INE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9C3C3" w14:textId="77777777" w:rsidR="009428EE" w:rsidRPr="009428EE" w:rsidRDefault="009428EE" w:rsidP="009428EE">
            <w:pPr>
              <w:spacing w:line="276" w:lineRule="auto"/>
              <w:jc w:val="right"/>
              <w:rPr>
                <w:sz w:val="20"/>
                <w:szCs w:val="20"/>
              </w:rPr>
            </w:pPr>
            <w:r w:rsidRPr="009428EE">
              <w:rPr>
                <w:color w:val="000000"/>
                <w:sz w:val="20"/>
                <w:szCs w:val="20"/>
              </w:rPr>
              <w:t>56.531,98</w:t>
            </w:r>
          </w:p>
        </w:tc>
      </w:tr>
      <w:tr w:rsidR="009428EE" w:rsidRPr="009428EE" w14:paraId="724340A1"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390EC1DE"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021B7" w14:textId="77777777" w:rsidR="009428EE" w:rsidRPr="009428EE" w:rsidRDefault="009428EE" w:rsidP="009428EE">
            <w:pPr>
              <w:spacing w:line="276" w:lineRule="auto"/>
              <w:rPr>
                <w:sz w:val="20"/>
                <w:szCs w:val="20"/>
              </w:rPr>
            </w:pPr>
            <w:r w:rsidRPr="009428EE">
              <w:rPr>
                <w:color w:val="000000"/>
                <w:sz w:val="20"/>
                <w:szCs w:val="20"/>
              </w:rPr>
              <w:t>Revitalizacija lokvi</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A2891" w14:textId="77777777" w:rsidR="009428EE" w:rsidRPr="009428EE" w:rsidRDefault="009428EE" w:rsidP="009428EE">
            <w:pPr>
              <w:spacing w:line="276" w:lineRule="auto"/>
              <w:jc w:val="right"/>
              <w:rPr>
                <w:sz w:val="20"/>
                <w:szCs w:val="20"/>
              </w:rPr>
            </w:pPr>
            <w:r w:rsidRPr="009428EE">
              <w:rPr>
                <w:color w:val="000000"/>
                <w:sz w:val="20"/>
                <w:szCs w:val="20"/>
              </w:rPr>
              <w:t>52.337,50</w:t>
            </w:r>
          </w:p>
        </w:tc>
      </w:tr>
      <w:tr w:rsidR="009428EE" w:rsidRPr="009428EE" w14:paraId="087FEC6B"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1913475E"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5A3C3" w14:textId="77777777" w:rsidR="009428EE" w:rsidRPr="009428EE" w:rsidRDefault="009428EE" w:rsidP="009428EE">
            <w:pPr>
              <w:spacing w:line="276" w:lineRule="auto"/>
              <w:rPr>
                <w:sz w:val="20"/>
                <w:szCs w:val="20"/>
              </w:rPr>
            </w:pPr>
            <w:r w:rsidRPr="009428EE">
              <w:rPr>
                <w:color w:val="000000"/>
                <w:sz w:val="20"/>
                <w:szCs w:val="20"/>
              </w:rPr>
              <w:t>Supstitucija lampi javne rasvjete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835AC" w14:textId="77777777" w:rsidR="009428EE" w:rsidRPr="009428EE" w:rsidRDefault="009428EE" w:rsidP="009428EE">
            <w:pPr>
              <w:spacing w:line="276" w:lineRule="auto"/>
              <w:jc w:val="right"/>
              <w:rPr>
                <w:sz w:val="20"/>
                <w:szCs w:val="20"/>
              </w:rPr>
            </w:pPr>
            <w:r w:rsidRPr="009428EE">
              <w:rPr>
                <w:color w:val="000000"/>
                <w:sz w:val="20"/>
                <w:szCs w:val="20"/>
              </w:rPr>
              <w:t>48.425,63</w:t>
            </w:r>
          </w:p>
        </w:tc>
      </w:tr>
      <w:tr w:rsidR="009428EE" w:rsidRPr="009428EE" w14:paraId="75402B11"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2E9D6BAF"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8F5DC" w14:textId="77777777" w:rsidR="009428EE" w:rsidRPr="009428EE" w:rsidRDefault="009428EE" w:rsidP="009428EE">
            <w:pPr>
              <w:spacing w:line="276" w:lineRule="auto"/>
              <w:rPr>
                <w:sz w:val="20"/>
                <w:szCs w:val="20"/>
              </w:rPr>
            </w:pPr>
            <w:r w:rsidRPr="009428EE">
              <w:rPr>
                <w:color w:val="000000"/>
                <w:sz w:val="20"/>
                <w:szCs w:val="20"/>
              </w:rPr>
              <w:t>Izrada projekata za komunalnu infrastrukturu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CD83A" w14:textId="77777777" w:rsidR="009428EE" w:rsidRPr="009428EE" w:rsidRDefault="009428EE" w:rsidP="009428EE">
            <w:pPr>
              <w:spacing w:line="276" w:lineRule="auto"/>
              <w:jc w:val="right"/>
              <w:rPr>
                <w:sz w:val="20"/>
                <w:szCs w:val="20"/>
              </w:rPr>
            </w:pPr>
            <w:r w:rsidRPr="009428EE">
              <w:rPr>
                <w:color w:val="000000"/>
                <w:sz w:val="20"/>
                <w:szCs w:val="20"/>
              </w:rPr>
              <w:t>41.594,75</w:t>
            </w:r>
          </w:p>
        </w:tc>
      </w:tr>
      <w:tr w:rsidR="009428EE" w:rsidRPr="009428EE" w14:paraId="16B815CC"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39C13113"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47028" w14:textId="77777777" w:rsidR="009428EE" w:rsidRPr="009428EE" w:rsidRDefault="009428EE" w:rsidP="009428EE">
            <w:pPr>
              <w:spacing w:line="276" w:lineRule="auto"/>
              <w:rPr>
                <w:sz w:val="20"/>
                <w:szCs w:val="20"/>
              </w:rPr>
            </w:pPr>
            <w:r w:rsidRPr="009428EE">
              <w:rPr>
                <w:color w:val="000000"/>
                <w:sz w:val="20"/>
                <w:szCs w:val="20"/>
              </w:rPr>
              <w:t>Rekonstrukcija D302 - ulaz Varvari</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F8898" w14:textId="77777777" w:rsidR="009428EE" w:rsidRPr="009428EE" w:rsidRDefault="009428EE" w:rsidP="009428EE">
            <w:pPr>
              <w:spacing w:line="276" w:lineRule="auto"/>
              <w:jc w:val="right"/>
              <w:rPr>
                <w:sz w:val="20"/>
                <w:szCs w:val="20"/>
              </w:rPr>
            </w:pPr>
            <w:r w:rsidRPr="009428EE">
              <w:rPr>
                <w:color w:val="000000"/>
                <w:sz w:val="20"/>
                <w:szCs w:val="20"/>
              </w:rPr>
              <w:t>31.628,14</w:t>
            </w:r>
          </w:p>
        </w:tc>
      </w:tr>
      <w:tr w:rsidR="009428EE" w:rsidRPr="009428EE" w14:paraId="3067C1AD"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2F290023"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70E10" w14:textId="77777777" w:rsidR="009428EE" w:rsidRPr="009428EE" w:rsidRDefault="009428EE" w:rsidP="009428EE">
            <w:pPr>
              <w:spacing w:line="276" w:lineRule="auto"/>
              <w:rPr>
                <w:sz w:val="20"/>
                <w:szCs w:val="20"/>
              </w:rPr>
            </w:pPr>
            <w:r w:rsidRPr="009428EE">
              <w:rPr>
                <w:color w:val="000000"/>
                <w:sz w:val="20"/>
                <w:szCs w:val="20"/>
              </w:rPr>
              <w:t>Nabava opreme za komunalno i prometno redarstvo</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3635C" w14:textId="77777777" w:rsidR="009428EE" w:rsidRPr="009428EE" w:rsidRDefault="009428EE" w:rsidP="009428EE">
            <w:pPr>
              <w:spacing w:line="276" w:lineRule="auto"/>
              <w:jc w:val="right"/>
              <w:rPr>
                <w:sz w:val="20"/>
                <w:szCs w:val="20"/>
              </w:rPr>
            </w:pPr>
            <w:r w:rsidRPr="009428EE">
              <w:rPr>
                <w:color w:val="000000"/>
                <w:sz w:val="20"/>
                <w:szCs w:val="20"/>
              </w:rPr>
              <w:t>26.874,69</w:t>
            </w:r>
          </w:p>
        </w:tc>
      </w:tr>
      <w:tr w:rsidR="009428EE" w:rsidRPr="009428EE" w14:paraId="27A108B1"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177DCA10"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D94D7" w14:textId="77777777" w:rsidR="009428EE" w:rsidRPr="009428EE" w:rsidRDefault="009428EE" w:rsidP="009428EE">
            <w:pPr>
              <w:spacing w:line="276" w:lineRule="auto"/>
              <w:rPr>
                <w:sz w:val="20"/>
                <w:szCs w:val="20"/>
              </w:rPr>
            </w:pPr>
            <w:r w:rsidRPr="009428EE">
              <w:rPr>
                <w:color w:val="000000"/>
                <w:sz w:val="20"/>
                <w:szCs w:val="20"/>
              </w:rPr>
              <w:t>Prometnica Gornji Špadići - škola Finida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3CB75" w14:textId="77777777" w:rsidR="009428EE" w:rsidRPr="009428EE" w:rsidRDefault="009428EE" w:rsidP="009428EE">
            <w:pPr>
              <w:spacing w:line="276" w:lineRule="auto"/>
              <w:jc w:val="right"/>
              <w:rPr>
                <w:sz w:val="20"/>
                <w:szCs w:val="20"/>
              </w:rPr>
            </w:pPr>
            <w:r w:rsidRPr="009428EE">
              <w:rPr>
                <w:color w:val="000000"/>
                <w:sz w:val="20"/>
                <w:szCs w:val="20"/>
              </w:rPr>
              <w:t>25.715,05</w:t>
            </w:r>
          </w:p>
        </w:tc>
      </w:tr>
      <w:tr w:rsidR="009428EE" w:rsidRPr="009428EE" w14:paraId="61962724"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67D74930"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F9CF0" w14:textId="77777777" w:rsidR="009428EE" w:rsidRPr="009428EE" w:rsidRDefault="009428EE" w:rsidP="009428EE">
            <w:pPr>
              <w:spacing w:line="276" w:lineRule="auto"/>
              <w:rPr>
                <w:sz w:val="20"/>
                <w:szCs w:val="20"/>
              </w:rPr>
            </w:pPr>
            <w:r w:rsidRPr="009428EE">
              <w:rPr>
                <w:color w:val="000000"/>
                <w:sz w:val="20"/>
                <w:szCs w:val="20"/>
              </w:rPr>
              <w:t>Uređenja po naselju - komunalne akcije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48F9B" w14:textId="77777777" w:rsidR="009428EE" w:rsidRPr="009428EE" w:rsidRDefault="009428EE" w:rsidP="009428EE">
            <w:pPr>
              <w:spacing w:line="276" w:lineRule="auto"/>
              <w:jc w:val="right"/>
              <w:rPr>
                <w:sz w:val="20"/>
                <w:szCs w:val="20"/>
              </w:rPr>
            </w:pPr>
            <w:r w:rsidRPr="009428EE">
              <w:rPr>
                <w:color w:val="000000"/>
                <w:sz w:val="20"/>
                <w:szCs w:val="20"/>
              </w:rPr>
              <w:t>21.307,50</w:t>
            </w:r>
          </w:p>
        </w:tc>
      </w:tr>
      <w:tr w:rsidR="009428EE" w:rsidRPr="009428EE" w14:paraId="3EB7A948"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58687741"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3D706" w14:textId="77777777" w:rsidR="009428EE" w:rsidRPr="009428EE" w:rsidRDefault="009428EE" w:rsidP="009428EE">
            <w:pPr>
              <w:spacing w:line="276" w:lineRule="auto"/>
              <w:rPr>
                <w:sz w:val="20"/>
                <w:szCs w:val="20"/>
              </w:rPr>
            </w:pPr>
            <w:r w:rsidRPr="009428EE">
              <w:rPr>
                <w:color w:val="000000"/>
                <w:sz w:val="20"/>
                <w:szCs w:val="20"/>
              </w:rPr>
              <w:t>Evidentiranje nerazvrstanih cesta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CD5ED" w14:textId="77777777" w:rsidR="009428EE" w:rsidRPr="009428EE" w:rsidRDefault="009428EE" w:rsidP="009428EE">
            <w:pPr>
              <w:spacing w:line="276" w:lineRule="auto"/>
              <w:jc w:val="right"/>
              <w:rPr>
                <w:sz w:val="20"/>
                <w:szCs w:val="20"/>
              </w:rPr>
            </w:pPr>
            <w:r w:rsidRPr="009428EE">
              <w:rPr>
                <w:color w:val="000000"/>
                <w:sz w:val="20"/>
                <w:szCs w:val="20"/>
              </w:rPr>
              <w:t>20.979,41</w:t>
            </w:r>
          </w:p>
        </w:tc>
      </w:tr>
      <w:tr w:rsidR="009428EE" w:rsidRPr="009428EE" w14:paraId="1C969F00"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26E6143D"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31CE8" w14:textId="77777777" w:rsidR="009428EE" w:rsidRPr="009428EE" w:rsidRDefault="009428EE" w:rsidP="009428EE">
            <w:pPr>
              <w:spacing w:line="276" w:lineRule="auto"/>
              <w:rPr>
                <w:sz w:val="20"/>
                <w:szCs w:val="20"/>
              </w:rPr>
            </w:pPr>
            <w:r w:rsidRPr="009428EE">
              <w:rPr>
                <w:color w:val="000000"/>
                <w:sz w:val="20"/>
                <w:szCs w:val="20"/>
              </w:rPr>
              <w:t xml:space="preserve">Sufinanciranje izgradnje ŽCGO </w:t>
            </w:r>
            <w:proofErr w:type="spellStart"/>
            <w:r w:rsidRPr="009428EE">
              <w:rPr>
                <w:color w:val="000000"/>
                <w:sz w:val="20"/>
                <w:szCs w:val="20"/>
              </w:rPr>
              <w:t>Kaštijun</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8EBB1" w14:textId="77777777" w:rsidR="009428EE" w:rsidRPr="009428EE" w:rsidRDefault="009428EE" w:rsidP="009428EE">
            <w:pPr>
              <w:spacing w:line="276" w:lineRule="auto"/>
              <w:jc w:val="right"/>
              <w:rPr>
                <w:sz w:val="20"/>
                <w:szCs w:val="20"/>
              </w:rPr>
            </w:pPr>
            <w:r w:rsidRPr="009428EE">
              <w:rPr>
                <w:color w:val="000000"/>
                <w:sz w:val="20"/>
                <w:szCs w:val="20"/>
              </w:rPr>
              <w:t>20.701,34</w:t>
            </w:r>
          </w:p>
        </w:tc>
      </w:tr>
      <w:tr w:rsidR="009428EE" w:rsidRPr="009428EE" w14:paraId="5944EDCA"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595E713B"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AC10C" w14:textId="77777777" w:rsidR="009428EE" w:rsidRPr="009428EE" w:rsidRDefault="009428EE" w:rsidP="009428EE">
            <w:pPr>
              <w:spacing w:line="276" w:lineRule="auto"/>
              <w:rPr>
                <w:sz w:val="20"/>
                <w:szCs w:val="20"/>
              </w:rPr>
            </w:pPr>
            <w:r w:rsidRPr="009428EE">
              <w:rPr>
                <w:color w:val="000000"/>
                <w:sz w:val="20"/>
                <w:szCs w:val="20"/>
              </w:rPr>
              <w:t>Teretane na otvorenom</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CB051" w14:textId="77777777" w:rsidR="009428EE" w:rsidRPr="009428EE" w:rsidRDefault="009428EE" w:rsidP="009428EE">
            <w:pPr>
              <w:spacing w:line="276" w:lineRule="auto"/>
              <w:jc w:val="right"/>
              <w:rPr>
                <w:sz w:val="20"/>
                <w:szCs w:val="20"/>
              </w:rPr>
            </w:pPr>
            <w:r w:rsidRPr="009428EE">
              <w:rPr>
                <w:color w:val="000000"/>
                <w:sz w:val="20"/>
                <w:szCs w:val="20"/>
              </w:rPr>
              <w:t>19.445,00</w:t>
            </w:r>
          </w:p>
        </w:tc>
      </w:tr>
      <w:tr w:rsidR="009428EE" w:rsidRPr="009428EE" w14:paraId="15F642CD"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44633A78"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6F080" w14:textId="77777777" w:rsidR="009428EE" w:rsidRPr="009428EE" w:rsidRDefault="009428EE" w:rsidP="009428EE">
            <w:pPr>
              <w:spacing w:line="276" w:lineRule="auto"/>
              <w:rPr>
                <w:sz w:val="20"/>
                <w:szCs w:val="20"/>
              </w:rPr>
            </w:pPr>
            <w:r w:rsidRPr="009428EE">
              <w:rPr>
                <w:color w:val="000000"/>
                <w:sz w:val="20"/>
                <w:szCs w:val="20"/>
              </w:rPr>
              <w:t>Geodetski radovi za komunalnu infrastrukturu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52F59" w14:textId="77777777" w:rsidR="009428EE" w:rsidRPr="009428EE" w:rsidRDefault="009428EE" w:rsidP="009428EE">
            <w:pPr>
              <w:spacing w:line="276" w:lineRule="auto"/>
              <w:jc w:val="right"/>
              <w:rPr>
                <w:sz w:val="20"/>
                <w:szCs w:val="20"/>
              </w:rPr>
            </w:pPr>
            <w:r w:rsidRPr="009428EE">
              <w:rPr>
                <w:color w:val="000000"/>
                <w:sz w:val="20"/>
                <w:szCs w:val="20"/>
              </w:rPr>
              <w:t>18.850,00</w:t>
            </w:r>
          </w:p>
        </w:tc>
      </w:tr>
      <w:tr w:rsidR="009428EE" w:rsidRPr="009428EE" w14:paraId="1DC3A4C7" w14:textId="77777777" w:rsidTr="0097520A">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236D614E" w14:textId="77777777" w:rsidR="009428EE" w:rsidRPr="009428EE" w:rsidRDefault="009428EE" w:rsidP="003C2E44">
            <w:pPr>
              <w:numPr>
                <w:ilvl w:val="0"/>
                <w:numId w:val="21"/>
              </w:numPr>
              <w:spacing w:line="276" w:lineRule="auto"/>
              <w:contextualSpacing/>
              <w:jc w:val="center"/>
              <w:rPr>
                <w:rFonts w:eastAsia="Calibri"/>
                <w:bCs/>
                <w:sz w:val="20"/>
                <w:szCs w:val="20"/>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AB4F8" w14:textId="77777777" w:rsidR="009428EE" w:rsidRPr="009428EE" w:rsidRDefault="009428EE" w:rsidP="009428EE">
            <w:pPr>
              <w:spacing w:line="276" w:lineRule="auto"/>
              <w:rPr>
                <w:sz w:val="20"/>
                <w:szCs w:val="20"/>
              </w:rPr>
            </w:pPr>
            <w:r w:rsidRPr="009428EE">
              <w:rPr>
                <w:color w:val="000000"/>
                <w:sz w:val="20"/>
                <w:szCs w:val="20"/>
              </w:rPr>
              <w:t xml:space="preserve">Rekonstrukcija Trga </w:t>
            </w:r>
            <w:proofErr w:type="spellStart"/>
            <w:r w:rsidRPr="009428EE">
              <w:rPr>
                <w:color w:val="000000"/>
                <w:sz w:val="20"/>
                <w:szCs w:val="20"/>
              </w:rPr>
              <w:t>Marafor</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D5A73" w14:textId="77777777" w:rsidR="009428EE" w:rsidRPr="009428EE" w:rsidRDefault="009428EE" w:rsidP="009428EE">
            <w:pPr>
              <w:spacing w:line="276" w:lineRule="auto"/>
              <w:jc w:val="right"/>
              <w:rPr>
                <w:sz w:val="20"/>
                <w:szCs w:val="20"/>
              </w:rPr>
            </w:pPr>
            <w:r w:rsidRPr="009428EE">
              <w:rPr>
                <w:color w:val="000000"/>
                <w:sz w:val="20"/>
                <w:szCs w:val="20"/>
              </w:rPr>
              <w:t>10.949,64</w:t>
            </w:r>
          </w:p>
        </w:tc>
      </w:tr>
      <w:tr w:rsidR="009428EE" w:rsidRPr="009428EE" w14:paraId="508FE366" w14:textId="77777777" w:rsidTr="0097520A">
        <w:trPr>
          <w:trHeight w:val="338"/>
        </w:trPr>
        <w:tc>
          <w:tcPr>
            <w:tcW w:w="64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52634" w14:textId="77777777" w:rsidR="009428EE" w:rsidRPr="009428EE" w:rsidRDefault="009428EE" w:rsidP="009428EE">
            <w:pPr>
              <w:spacing w:line="276" w:lineRule="auto"/>
              <w:jc w:val="right"/>
              <w:rPr>
                <w:bCs/>
                <w:sz w:val="20"/>
                <w:szCs w:val="20"/>
              </w:rPr>
            </w:pPr>
            <w:r w:rsidRPr="009428EE">
              <w:rPr>
                <w:bCs/>
              </w:rPr>
              <w:tab/>
            </w:r>
            <w:r w:rsidRPr="009428EE">
              <w:rPr>
                <w:bCs/>
                <w:sz w:val="20"/>
                <w:szCs w:val="20"/>
              </w:rPr>
              <w:t>UKUPNO:</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5E796C4" w14:textId="77777777" w:rsidR="009428EE" w:rsidRPr="009428EE" w:rsidRDefault="009428EE" w:rsidP="009428EE">
            <w:pPr>
              <w:spacing w:line="276" w:lineRule="auto"/>
              <w:jc w:val="right"/>
              <w:rPr>
                <w:bCs/>
                <w:sz w:val="20"/>
                <w:szCs w:val="20"/>
              </w:rPr>
            </w:pPr>
            <w:r w:rsidRPr="009428EE">
              <w:rPr>
                <w:bCs/>
                <w:sz w:val="20"/>
                <w:szCs w:val="20"/>
              </w:rPr>
              <w:t>3.064.158,61</w:t>
            </w:r>
          </w:p>
        </w:tc>
      </w:tr>
    </w:tbl>
    <w:p w14:paraId="3B13A62F" w14:textId="77777777" w:rsidR="009428EE" w:rsidRPr="009428EE" w:rsidRDefault="009428EE" w:rsidP="009428EE">
      <w:pPr>
        <w:tabs>
          <w:tab w:val="left" w:pos="709"/>
        </w:tabs>
        <w:jc w:val="both"/>
        <w:rPr>
          <w:b/>
        </w:rPr>
      </w:pPr>
    </w:p>
    <w:p w14:paraId="7BDB22A7" w14:textId="77777777" w:rsidR="009428EE" w:rsidRPr="009428EE" w:rsidRDefault="009428EE" w:rsidP="003C2E44">
      <w:pPr>
        <w:numPr>
          <w:ilvl w:val="0"/>
          <w:numId w:val="20"/>
        </w:numPr>
        <w:tabs>
          <w:tab w:val="left" w:pos="709"/>
        </w:tabs>
        <w:spacing w:line="276" w:lineRule="auto"/>
        <w:ind w:left="1418" w:hanging="1418"/>
        <w:contextualSpacing/>
        <w:jc w:val="both"/>
        <w:rPr>
          <w:rFonts w:eastAsia="Calibri"/>
          <w:b/>
          <w:sz w:val="22"/>
          <w:szCs w:val="22"/>
          <w:lang w:eastAsia="en-US"/>
        </w:rPr>
      </w:pPr>
      <w:r w:rsidRPr="009428EE">
        <w:rPr>
          <w:rFonts w:eastAsia="Calibri"/>
          <w:b/>
          <w:sz w:val="22"/>
          <w:szCs w:val="22"/>
          <w:lang w:eastAsia="en-US"/>
        </w:rPr>
        <w:t>Administrativni pokazatelji</w:t>
      </w:r>
    </w:p>
    <w:p w14:paraId="20CD48BF" w14:textId="77777777" w:rsidR="009428EE" w:rsidRPr="009428EE" w:rsidRDefault="009428EE" w:rsidP="009428EE">
      <w:pPr>
        <w:spacing w:line="276" w:lineRule="auto"/>
        <w:jc w:val="both"/>
        <w:rPr>
          <w:sz w:val="22"/>
          <w:szCs w:val="22"/>
        </w:rPr>
      </w:pPr>
      <w:r w:rsidRPr="009428EE">
        <w:rPr>
          <w:sz w:val="22"/>
          <w:szCs w:val="22"/>
        </w:rPr>
        <w:t xml:space="preserve">Od 01. srpnja do 31. prosinca 2024. godine Upravni odjel za komunalni sustav je zaprimio/pokrenuo po službenoj dužnosti ukupno 4699 predmeta, od čega 3004 neupravnih i 1695 upravnih predmeta. </w:t>
      </w:r>
    </w:p>
    <w:p w14:paraId="7E6C8666" w14:textId="77777777" w:rsidR="009428EE" w:rsidRPr="009428EE" w:rsidRDefault="009428EE" w:rsidP="009428EE">
      <w:pPr>
        <w:spacing w:line="276" w:lineRule="auto"/>
        <w:jc w:val="both"/>
        <w:rPr>
          <w:sz w:val="22"/>
          <w:szCs w:val="22"/>
        </w:rPr>
      </w:pPr>
      <w:r w:rsidRPr="009428EE">
        <w:rPr>
          <w:sz w:val="22"/>
          <w:szCs w:val="22"/>
        </w:rPr>
        <w:t>Od ukupno zaprimljenih/pokrenutih predmeta riješeno je 4526 predmeta, odnosno 96,32 %, a u radu je 173 predmeta.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1418"/>
        <w:gridCol w:w="992"/>
        <w:gridCol w:w="851"/>
        <w:gridCol w:w="708"/>
      </w:tblGrid>
      <w:tr w:rsidR="009428EE" w:rsidRPr="009428EE" w14:paraId="6C2256FF" w14:textId="77777777" w:rsidTr="0097520A">
        <w:tc>
          <w:tcPr>
            <w:tcW w:w="4990" w:type="dxa"/>
            <w:shd w:val="clear" w:color="auto" w:fill="F2F2F2" w:themeFill="background1" w:themeFillShade="F2"/>
            <w:vAlign w:val="center"/>
          </w:tcPr>
          <w:p w14:paraId="246CEE0B" w14:textId="77777777" w:rsidR="009428EE" w:rsidRPr="009428EE" w:rsidRDefault="009428EE" w:rsidP="009428EE">
            <w:pPr>
              <w:spacing w:line="276" w:lineRule="auto"/>
              <w:jc w:val="center"/>
              <w:rPr>
                <w:b/>
                <w:sz w:val="20"/>
                <w:szCs w:val="20"/>
              </w:rPr>
            </w:pPr>
            <w:r w:rsidRPr="009428EE">
              <w:rPr>
                <w:b/>
                <w:sz w:val="20"/>
                <w:szCs w:val="20"/>
              </w:rPr>
              <w:t>Predmet</w:t>
            </w:r>
          </w:p>
        </w:tc>
        <w:tc>
          <w:tcPr>
            <w:tcW w:w="1418" w:type="dxa"/>
            <w:shd w:val="clear" w:color="auto" w:fill="F2F2F2" w:themeFill="background1" w:themeFillShade="F2"/>
            <w:vAlign w:val="center"/>
          </w:tcPr>
          <w:p w14:paraId="01F4E08F" w14:textId="77777777" w:rsidR="009428EE" w:rsidRPr="009428EE" w:rsidRDefault="009428EE" w:rsidP="009428EE">
            <w:pPr>
              <w:spacing w:line="276" w:lineRule="auto"/>
              <w:jc w:val="center"/>
              <w:rPr>
                <w:b/>
                <w:sz w:val="20"/>
                <w:szCs w:val="20"/>
              </w:rPr>
            </w:pPr>
            <w:r w:rsidRPr="009428EE">
              <w:rPr>
                <w:b/>
                <w:sz w:val="20"/>
                <w:szCs w:val="20"/>
              </w:rPr>
              <w:t>Zaprimljeno</w:t>
            </w:r>
          </w:p>
        </w:tc>
        <w:tc>
          <w:tcPr>
            <w:tcW w:w="992" w:type="dxa"/>
            <w:shd w:val="clear" w:color="auto" w:fill="F2F2F2" w:themeFill="background1" w:themeFillShade="F2"/>
            <w:vAlign w:val="center"/>
          </w:tcPr>
          <w:p w14:paraId="2A578925" w14:textId="77777777" w:rsidR="009428EE" w:rsidRPr="009428EE" w:rsidRDefault="009428EE" w:rsidP="009428EE">
            <w:pPr>
              <w:spacing w:line="276" w:lineRule="auto"/>
              <w:jc w:val="center"/>
              <w:rPr>
                <w:b/>
                <w:sz w:val="20"/>
                <w:szCs w:val="20"/>
              </w:rPr>
            </w:pPr>
            <w:r w:rsidRPr="009428EE">
              <w:rPr>
                <w:b/>
                <w:sz w:val="20"/>
                <w:szCs w:val="20"/>
              </w:rPr>
              <w:t>Riješeno</w:t>
            </w:r>
          </w:p>
        </w:tc>
        <w:tc>
          <w:tcPr>
            <w:tcW w:w="851" w:type="dxa"/>
            <w:shd w:val="clear" w:color="auto" w:fill="F2F2F2" w:themeFill="background1" w:themeFillShade="F2"/>
            <w:vAlign w:val="center"/>
          </w:tcPr>
          <w:p w14:paraId="7B3516F3" w14:textId="77777777" w:rsidR="009428EE" w:rsidRPr="009428EE" w:rsidRDefault="009428EE" w:rsidP="009428EE">
            <w:pPr>
              <w:spacing w:line="276" w:lineRule="auto"/>
              <w:jc w:val="center"/>
              <w:rPr>
                <w:b/>
                <w:sz w:val="20"/>
                <w:szCs w:val="20"/>
              </w:rPr>
            </w:pPr>
            <w:r w:rsidRPr="009428EE">
              <w:rPr>
                <w:b/>
                <w:sz w:val="20"/>
                <w:szCs w:val="20"/>
              </w:rPr>
              <w:t>U radu</w:t>
            </w:r>
          </w:p>
        </w:tc>
        <w:tc>
          <w:tcPr>
            <w:tcW w:w="708" w:type="dxa"/>
            <w:shd w:val="clear" w:color="auto" w:fill="F2F2F2" w:themeFill="background1" w:themeFillShade="F2"/>
            <w:vAlign w:val="center"/>
          </w:tcPr>
          <w:p w14:paraId="3EBE5633" w14:textId="77777777" w:rsidR="009428EE" w:rsidRPr="009428EE" w:rsidRDefault="009428EE" w:rsidP="009428EE">
            <w:pPr>
              <w:spacing w:line="276" w:lineRule="auto"/>
              <w:jc w:val="center"/>
              <w:rPr>
                <w:b/>
                <w:sz w:val="20"/>
                <w:szCs w:val="20"/>
              </w:rPr>
            </w:pPr>
            <w:r w:rsidRPr="009428EE">
              <w:rPr>
                <w:b/>
                <w:sz w:val="20"/>
                <w:szCs w:val="20"/>
              </w:rPr>
              <w:t>Index</w:t>
            </w:r>
          </w:p>
          <w:p w14:paraId="26FDA7FD" w14:textId="77777777" w:rsidR="009428EE" w:rsidRPr="009428EE" w:rsidRDefault="009428EE" w:rsidP="009428EE">
            <w:pPr>
              <w:spacing w:line="276" w:lineRule="auto"/>
              <w:jc w:val="center"/>
              <w:rPr>
                <w:b/>
                <w:sz w:val="20"/>
                <w:szCs w:val="20"/>
              </w:rPr>
            </w:pPr>
            <w:r w:rsidRPr="009428EE">
              <w:rPr>
                <w:b/>
                <w:sz w:val="20"/>
                <w:szCs w:val="20"/>
              </w:rPr>
              <w:t>%</w:t>
            </w:r>
          </w:p>
        </w:tc>
      </w:tr>
      <w:tr w:rsidR="009428EE" w:rsidRPr="009428EE" w14:paraId="58DACD02" w14:textId="77777777" w:rsidTr="0097520A">
        <w:tc>
          <w:tcPr>
            <w:tcW w:w="4990" w:type="dxa"/>
            <w:vAlign w:val="center"/>
          </w:tcPr>
          <w:p w14:paraId="7C70566A" w14:textId="77777777" w:rsidR="009428EE" w:rsidRPr="009428EE" w:rsidRDefault="009428EE" w:rsidP="009428EE">
            <w:pPr>
              <w:spacing w:line="276" w:lineRule="auto"/>
              <w:jc w:val="center"/>
              <w:rPr>
                <w:sz w:val="20"/>
                <w:szCs w:val="20"/>
              </w:rPr>
            </w:pPr>
            <w:r w:rsidRPr="009428EE">
              <w:rPr>
                <w:sz w:val="20"/>
                <w:szCs w:val="20"/>
              </w:rPr>
              <w:t>NEUPRAVNI PREDMETI</w:t>
            </w:r>
          </w:p>
          <w:p w14:paraId="7CB0225B" w14:textId="77777777" w:rsidR="009428EE" w:rsidRPr="009428EE" w:rsidRDefault="009428EE" w:rsidP="009428EE">
            <w:pPr>
              <w:spacing w:line="276" w:lineRule="auto"/>
              <w:jc w:val="both"/>
              <w:rPr>
                <w:sz w:val="20"/>
                <w:szCs w:val="20"/>
              </w:rPr>
            </w:pPr>
            <w:r w:rsidRPr="009428EE">
              <w:rPr>
                <w:sz w:val="20"/>
                <w:szCs w:val="20"/>
              </w:rPr>
              <w:t>(razni dopisi, suglasnosti, odobrenja, bagatelna nabava, javna nabava, prometni prekršaji i dr.)</w:t>
            </w:r>
          </w:p>
        </w:tc>
        <w:tc>
          <w:tcPr>
            <w:tcW w:w="1418" w:type="dxa"/>
            <w:vAlign w:val="center"/>
          </w:tcPr>
          <w:p w14:paraId="0C22F506" w14:textId="77777777" w:rsidR="009428EE" w:rsidRPr="009428EE" w:rsidRDefault="009428EE" w:rsidP="009428EE">
            <w:pPr>
              <w:spacing w:line="276" w:lineRule="auto"/>
              <w:jc w:val="center"/>
              <w:rPr>
                <w:sz w:val="20"/>
                <w:szCs w:val="20"/>
              </w:rPr>
            </w:pPr>
            <w:r w:rsidRPr="009428EE">
              <w:rPr>
                <w:sz w:val="20"/>
                <w:szCs w:val="20"/>
              </w:rPr>
              <w:t>3004</w:t>
            </w:r>
          </w:p>
        </w:tc>
        <w:tc>
          <w:tcPr>
            <w:tcW w:w="992" w:type="dxa"/>
            <w:vAlign w:val="center"/>
          </w:tcPr>
          <w:p w14:paraId="341E9350" w14:textId="77777777" w:rsidR="009428EE" w:rsidRPr="009428EE" w:rsidRDefault="009428EE" w:rsidP="009428EE">
            <w:pPr>
              <w:spacing w:line="276" w:lineRule="auto"/>
              <w:jc w:val="center"/>
              <w:rPr>
                <w:sz w:val="20"/>
                <w:szCs w:val="20"/>
              </w:rPr>
            </w:pPr>
            <w:r w:rsidRPr="009428EE">
              <w:rPr>
                <w:sz w:val="20"/>
                <w:szCs w:val="20"/>
              </w:rPr>
              <w:t>2894</w:t>
            </w:r>
          </w:p>
        </w:tc>
        <w:tc>
          <w:tcPr>
            <w:tcW w:w="851" w:type="dxa"/>
            <w:vAlign w:val="center"/>
          </w:tcPr>
          <w:p w14:paraId="14063D61" w14:textId="77777777" w:rsidR="009428EE" w:rsidRPr="009428EE" w:rsidRDefault="009428EE" w:rsidP="009428EE">
            <w:pPr>
              <w:spacing w:line="276" w:lineRule="auto"/>
              <w:jc w:val="center"/>
              <w:rPr>
                <w:sz w:val="20"/>
                <w:szCs w:val="20"/>
              </w:rPr>
            </w:pPr>
            <w:r w:rsidRPr="009428EE">
              <w:rPr>
                <w:sz w:val="20"/>
                <w:szCs w:val="20"/>
              </w:rPr>
              <w:t>110</w:t>
            </w:r>
          </w:p>
        </w:tc>
        <w:tc>
          <w:tcPr>
            <w:tcW w:w="708" w:type="dxa"/>
            <w:vAlign w:val="center"/>
          </w:tcPr>
          <w:p w14:paraId="4E6D797F" w14:textId="77777777" w:rsidR="009428EE" w:rsidRPr="009428EE" w:rsidRDefault="009428EE" w:rsidP="009428EE">
            <w:pPr>
              <w:spacing w:line="276" w:lineRule="auto"/>
              <w:jc w:val="center"/>
              <w:rPr>
                <w:sz w:val="20"/>
                <w:szCs w:val="20"/>
              </w:rPr>
            </w:pPr>
            <w:r w:rsidRPr="009428EE">
              <w:rPr>
                <w:sz w:val="20"/>
                <w:szCs w:val="20"/>
              </w:rPr>
              <w:t>96,34</w:t>
            </w:r>
          </w:p>
        </w:tc>
      </w:tr>
      <w:tr w:rsidR="009428EE" w:rsidRPr="009428EE" w14:paraId="34161F24" w14:textId="77777777" w:rsidTr="0097520A">
        <w:tc>
          <w:tcPr>
            <w:tcW w:w="4990" w:type="dxa"/>
            <w:vAlign w:val="center"/>
          </w:tcPr>
          <w:p w14:paraId="5CF7B7B1" w14:textId="77777777" w:rsidR="009428EE" w:rsidRPr="009428EE" w:rsidRDefault="009428EE" w:rsidP="009428EE">
            <w:pPr>
              <w:spacing w:line="276" w:lineRule="auto"/>
              <w:jc w:val="center"/>
              <w:rPr>
                <w:sz w:val="20"/>
                <w:szCs w:val="20"/>
              </w:rPr>
            </w:pPr>
            <w:r w:rsidRPr="009428EE">
              <w:rPr>
                <w:sz w:val="20"/>
                <w:szCs w:val="20"/>
              </w:rPr>
              <w:t>UPRAVNI PREDMTI</w:t>
            </w:r>
          </w:p>
          <w:p w14:paraId="264EE5B5" w14:textId="77777777" w:rsidR="009428EE" w:rsidRPr="009428EE" w:rsidRDefault="009428EE" w:rsidP="009428EE">
            <w:pPr>
              <w:spacing w:line="276" w:lineRule="auto"/>
              <w:jc w:val="both"/>
              <w:rPr>
                <w:sz w:val="20"/>
                <w:szCs w:val="20"/>
              </w:rPr>
            </w:pPr>
            <w:r w:rsidRPr="009428EE">
              <w:rPr>
                <w:sz w:val="20"/>
                <w:szCs w:val="20"/>
              </w:rPr>
              <w:t>(rješenja o korištenju javne površine, komunalnom doprinosu, komunalnoj naknadi, spomeničkoj renti, naknadi za zadržavanje nezakonite zgrade u prostoru, žalbe i prigovori, ovrhe i dr.)</w:t>
            </w:r>
          </w:p>
        </w:tc>
        <w:tc>
          <w:tcPr>
            <w:tcW w:w="1418" w:type="dxa"/>
            <w:vAlign w:val="center"/>
          </w:tcPr>
          <w:p w14:paraId="3BCF1384" w14:textId="77777777" w:rsidR="009428EE" w:rsidRPr="009428EE" w:rsidRDefault="009428EE" w:rsidP="009428EE">
            <w:pPr>
              <w:spacing w:line="276" w:lineRule="auto"/>
              <w:jc w:val="center"/>
              <w:rPr>
                <w:bCs/>
                <w:sz w:val="20"/>
                <w:szCs w:val="20"/>
              </w:rPr>
            </w:pPr>
            <w:r w:rsidRPr="009428EE">
              <w:rPr>
                <w:sz w:val="20"/>
                <w:szCs w:val="20"/>
              </w:rPr>
              <w:t>1695</w:t>
            </w:r>
          </w:p>
        </w:tc>
        <w:tc>
          <w:tcPr>
            <w:tcW w:w="992" w:type="dxa"/>
            <w:vAlign w:val="center"/>
          </w:tcPr>
          <w:p w14:paraId="122C82BA" w14:textId="77777777" w:rsidR="009428EE" w:rsidRPr="009428EE" w:rsidRDefault="009428EE" w:rsidP="009428EE">
            <w:pPr>
              <w:spacing w:line="276" w:lineRule="auto"/>
              <w:jc w:val="center"/>
              <w:rPr>
                <w:bCs/>
                <w:sz w:val="20"/>
                <w:szCs w:val="20"/>
              </w:rPr>
            </w:pPr>
            <w:r w:rsidRPr="009428EE">
              <w:rPr>
                <w:sz w:val="20"/>
                <w:szCs w:val="20"/>
              </w:rPr>
              <w:t>1632</w:t>
            </w:r>
          </w:p>
        </w:tc>
        <w:tc>
          <w:tcPr>
            <w:tcW w:w="851" w:type="dxa"/>
            <w:vAlign w:val="center"/>
          </w:tcPr>
          <w:p w14:paraId="509FCFE5" w14:textId="77777777" w:rsidR="009428EE" w:rsidRPr="009428EE" w:rsidRDefault="009428EE" w:rsidP="009428EE">
            <w:pPr>
              <w:spacing w:line="276" w:lineRule="auto"/>
              <w:jc w:val="center"/>
              <w:rPr>
                <w:bCs/>
                <w:sz w:val="20"/>
                <w:szCs w:val="20"/>
              </w:rPr>
            </w:pPr>
            <w:r w:rsidRPr="009428EE">
              <w:rPr>
                <w:sz w:val="20"/>
                <w:szCs w:val="20"/>
              </w:rPr>
              <w:t>63</w:t>
            </w:r>
          </w:p>
        </w:tc>
        <w:tc>
          <w:tcPr>
            <w:tcW w:w="708" w:type="dxa"/>
            <w:vAlign w:val="center"/>
          </w:tcPr>
          <w:p w14:paraId="1DF7521F" w14:textId="77777777" w:rsidR="009428EE" w:rsidRPr="009428EE" w:rsidRDefault="009428EE" w:rsidP="009428EE">
            <w:pPr>
              <w:spacing w:line="276" w:lineRule="auto"/>
              <w:jc w:val="center"/>
              <w:rPr>
                <w:sz w:val="20"/>
                <w:szCs w:val="20"/>
              </w:rPr>
            </w:pPr>
            <w:r w:rsidRPr="009428EE">
              <w:rPr>
                <w:sz w:val="20"/>
                <w:szCs w:val="20"/>
              </w:rPr>
              <w:t>96,28</w:t>
            </w:r>
          </w:p>
        </w:tc>
      </w:tr>
      <w:tr w:rsidR="009428EE" w:rsidRPr="009428EE" w14:paraId="55F51193" w14:textId="77777777" w:rsidTr="0097520A">
        <w:trPr>
          <w:trHeight w:val="342"/>
        </w:trPr>
        <w:tc>
          <w:tcPr>
            <w:tcW w:w="4990" w:type="dxa"/>
            <w:shd w:val="clear" w:color="auto" w:fill="D9D9D9" w:themeFill="background1" w:themeFillShade="D9"/>
            <w:vAlign w:val="center"/>
          </w:tcPr>
          <w:p w14:paraId="4FB5848A" w14:textId="77777777" w:rsidR="009428EE" w:rsidRPr="009428EE" w:rsidRDefault="009428EE" w:rsidP="009428EE">
            <w:pPr>
              <w:spacing w:line="276" w:lineRule="auto"/>
              <w:jc w:val="right"/>
              <w:rPr>
                <w:bCs/>
                <w:sz w:val="20"/>
                <w:szCs w:val="20"/>
              </w:rPr>
            </w:pPr>
            <w:r w:rsidRPr="009428EE">
              <w:rPr>
                <w:bCs/>
                <w:sz w:val="20"/>
                <w:szCs w:val="20"/>
              </w:rPr>
              <w:t>UKUPNO:</w:t>
            </w:r>
          </w:p>
        </w:tc>
        <w:tc>
          <w:tcPr>
            <w:tcW w:w="1418" w:type="dxa"/>
            <w:shd w:val="clear" w:color="auto" w:fill="D9D9D9" w:themeFill="background1" w:themeFillShade="D9"/>
            <w:vAlign w:val="center"/>
          </w:tcPr>
          <w:p w14:paraId="01AA8185" w14:textId="77777777" w:rsidR="009428EE" w:rsidRPr="009428EE" w:rsidRDefault="009428EE" w:rsidP="009428EE">
            <w:pPr>
              <w:spacing w:line="276" w:lineRule="auto"/>
              <w:jc w:val="center"/>
              <w:rPr>
                <w:bCs/>
                <w:sz w:val="20"/>
                <w:szCs w:val="20"/>
              </w:rPr>
            </w:pPr>
            <w:r w:rsidRPr="009428EE">
              <w:rPr>
                <w:bCs/>
                <w:sz w:val="20"/>
                <w:szCs w:val="20"/>
              </w:rPr>
              <w:t>4699</w:t>
            </w:r>
          </w:p>
        </w:tc>
        <w:tc>
          <w:tcPr>
            <w:tcW w:w="992" w:type="dxa"/>
            <w:shd w:val="clear" w:color="auto" w:fill="D9D9D9" w:themeFill="background1" w:themeFillShade="D9"/>
            <w:vAlign w:val="center"/>
          </w:tcPr>
          <w:p w14:paraId="05378790" w14:textId="77777777" w:rsidR="009428EE" w:rsidRPr="009428EE" w:rsidRDefault="009428EE" w:rsidP="009428EE">
            <w:pPr>
              <w:spacing w:line="276" w:lineRule="auto"/>
              <w:jc w:val="center"/>
              <w:rPr>
                <w:bCs/>
                <w:sz w:val="20"/>
                <w:szCs w:val="20"/>
              </w:rPr>
            </w:pPr>
            <w:r w:rsidRPr="009428EE">
              <w:rPr>
                <w:bCs/>
                <w:sz w:val="20"/>
                <w:szCs w:val="20"/>
              </w:rPr>
              <w:t>4526</w:t>
            </w:r>
          </w:p>
        </w:tc>
        <w:tc>
          <w:tcPr>
            <w:tcW w:w="851" w:type="dxa"/>
            <w:shd w:val="clear" w:color="auto" w:fill="D9D9D9" w:themeFill="background1" w:themeFillShade="D9"/>
            <w:vAlign w:val="center"/>
          </w:tcPr>
          <w:p w14:paraId="3E58544A" w14:textId="77777777" w:rsidR="009428EE" w:rsidRPr="009428EE" w:rsidRDefault="009428EE" w:rsidP="009428EE">
            <w:pPr>
              <w:spacing w:line="276" w:lineRule="auto"/>
              <w:jc w:val="center"/>
              <w:rPr>
                <w:bCs/>
                <w:sz w:val="20"/>
                <w:szCs w:val="20"/>
              </w:rPr>
            </w:pPr>
            <w:r w:rsidRPr="009428EE">
              <w:rPr>
                <w:bCs/>
                <w:sz w:val="20"/>
                <w:szCs w:val="20"/>
              </w:rPr>
              <w:t>173</w:t>
            </w:r>
          </w:p>
        </w:tc>
        <w:tc>
          <w:tcPr>
            <w:tcW w:w="708" w:type="dxa"/>
            <w:shd w:val="clear" w:color="auto" w:fill="D9D9D9" w:themeFill="background1" w:themeFillShade="D9"/>
            <w:vAlign w:val="center"/>
          </w:tcPr>
          <w:p w14:paraId="5DA67576" w14:textId="77777777" w:rsidR="009428EE" w:rsidRPr="009428EE" w:rsidRDefault="009428EE" w:rsidP="009428EE">
            <w:pPr>
              <w:spacing w:line="276" w:lineRule="auto"/>
              <w:jc w:val="center"/>
              <w:rPr>
                <w:bCs/>
                <w:sz w:val="20"/>
                <w:szCs w:val="20"/>
              </w:rPr>
            </w:pPr>
            <w:r w:rsidRPr="009428EE">
              <w:rPr>
                <w:bCs/>
                <w:sz w:val="20"/>
                <w:szCs w:val="20"/>
              </w:rPr>
              <w:t>96,32</w:t>
            </w:r>
          </w:p>
        </w:tc>
      </w:tr>
    </w:tbl>
    <w:p w14:paraId="35B008D9" w14:textId="77777777" w:rsidR="009428EE" w:rsidRPr="009428EE" w:rsidRDefault="009428EE" w:rsidP="009428EE">
      <w:pPr>
        <w:spacing w:line="276" w:lineRule="auto"/>
        <w:jc w:val="both"/>
        <w:rPr>
          <w:sz w:val="22"/>
          <w:szCs w:val="22"/>
        </w:rPr>
      </w:pPr>
    </w:p>
    <w:p w14:paraId="3D503B82" w14:textId="77777777" w:rsidR="009428EE" w:rsidRPr="009428EE" w:rsidRDefault="009428EE" w:rsidP="009428EE">
      <w:pPr>
        <w:spacing w:line="276" w:lineRule="auto"/>
        <w:ind w:right="-142"/>
        <w:jc w:val="both"/>
        <w:rPr>
          <w:b/>
          <w:sz w:val="22"/>
          <w:szCs w:val="22"/>
        </w:rPr>
      </w:pPr>
      <w:r w:rsidRPr="009428EE">
        <w:rPr>
          <w:b/>
          <w:sz w:val="22"/>
          <w:szCs w:val="22"/>
        </w:rPr>
        <w:lastRenderedPageBreak/>
        <w:t>KOMENTAR ADMINISTRATIVNIH POKAZATELJA</w:t>
      </w:r>
    </w:p>
    <w:p w14:paraId="4A07B96D" w14:textId="77777777" w:rsidR="009428EE" w:rsidRPr="009428EE" w:rsidRDefault="009428EE" w:rsidP="009428EE">
      <w:pPr>
        <w:spacing w:line="276" w:lineRule="auto"/>
        <w:ind w:right="-142"/>
        <w:jc w:val="both"/>
        <w:rPr>
          <w:b/>
          <w:sz w:val="22"/>
          <w:szCs w:val="22"/>
        </w:rPr>
      </w:pPr>
    </w:p>
    <w:p w14:paraId="25616437" w14:textId="77777777" w:rsidR="009428EE" w:rsidRPr="009428EE" w:rsidRDefault="009428EE" w:rsidP="003C2E44">
      <w:pPr>
        <w:numPr>
          <w:ilvl w:val="3"/>
          <w:numId w:val="16"/>
        </w:numPr>
        <w:spacing w:line="276" w:lineRule="auto"/>
        <w:ind w:left="284" w:right="-142" w:hanging="284"/>
        <w:contextualSpacing/>
        <w:jc w:val="both"/>
        <w:rPr>
          <w:rFonts w:eastAsia="Calibri"/>
          <w:b/>
          <w:sz w:val="22"/>
          <w:szCs w:val="22"/>
          <w:u w:val="single"/>
          <w:lang w:eastAsia="en-US"/>
        </w:rPr>
      </w:pPr>
      <w:r w:rsidRPr="009428EE">
        <w:rPr>
          <w:rFonts w:eastAsia="Calibri"/>
          <w:b/>
          <w:sz w:val="22"/>
          <w:szCs w:val="22"/>
          <w:u w:val="single"/>
          <w:lang w:eastAsia="en-US"/>
        </w:rPr>
        <w:t>Komunalna naknada</w:t>
      </w:r>
    </w:p>
    <w:p w14:paraId="244E4EC0" w14:textId="77777777" w:rsidR="009428EE" w:rsidRPr="009428EE" w:rsidRDefault="009428EE" w:rsidP="009428EE">
      <w:pPr>
        <w:spacing w:line="276" w:lineRule="auto"/>
        <w:ind w:firstLine="284"/>
        <w:rPr>
          <w:sz w:val="22"/>
          <w:szCs w:val="22"/>
          <w:u w:val="single"/>
        </w:rPr>
      </w:pPr>
      <w:r w:rsidRPr="009428EE">
        <w:rPr>
          <w:sz w:val="22"/>
          <w:szCs w:val="22"/>
          <w:u w:val="single"/>
        </w:rPr>
        <w:t>Rješenja o komunalnoj naknadi</w:t>
      </w:r>
    </w:p>
    <w:p w14:paraId="6B2FDB23" w14:textId="77777777" w:rsidR="009428EE" w:rsidRPr="009428EE" w:rsidRDefault="009428EE" w:rsidP="009428EE">
      <w:pPr>
        <w:spacing w:line="276" w:lineRule="auto"/>
        <w:jc w:val="both"/>
        <w:rPr>
          <w:sz w:val="22"/>
          <w:szCs w:val="22"/>
        </w:rPr>
      </w:pPr>
      <w:r w:rsidRPr="009428EE">
        <w:rPr>
          <w:sz w:val="22"/>
          <w:szCs w:val="22"/>
        </w:rPr>
        <w:t>U izvještajnom razdoblju izdano je ukupno 401 rješenja o komunalnoj naknadi.</w:t>
      </w:r>
    </w:p>
    <w:p w14:paraId="25F6C12E" w14:textId="77777777" w:rsidR="009428EE" w:rsidRPr="009428EE" w:rsidRDefault="009428EE" w:rsidP="009428EE">
      <w:pPr>
        <w:spacing w:line="276" w:lineRule="auto"/>
        <w:jc w:val="both"/>
        <w:rPr>
          <w:sz w:val="22"/>
          <w:szCs w:val="22"/>
        </w:rPr>
      </w:pPr>
      <w:r w:rsidRPr="009428EE">
        <w:rPr>
          <w:sz w:val="22"/>
          <w:szCs w:val="22"/>
        </w:rPr>
        <w:t>Stranke su podnijele ukupno 20 žalbi ili prigovora na rješenje o komunalnoj naknadi.</w:t>
      </w:r>
    </w:p>
    <w:p w14:paraId="065DD81B" w14:textId="77777777" w:rsidR="009428EE" w:rsidRPr="009428EE" w:rsidRDefault="009428EE" w:rsidP="009428EE">
      <w:pPr>
        <w:spacing w:line="276" w:lineRule="auto"/>
        <w:jc w:val="both"/>
        <w:rPr>
          <w:sz w:val="22"/>
          <w:szCs w:val="22"/>
        </w:rPr>
      </w:pPr>
    </w:p>
    <w:p w14:paraId="593847D8" w14:textId="77777777" w:rsidR="009428EE" w:rsidRPr="009428EE" w:rsidRDefault="009428EE" w:rsidP="009428EE">
      <w:pPr>
        <w:spacing w:line="276" w:lineRule="auto"/>
        <w:ind w:left="284"/>
        <w:jc w:val="both"/>
        <w:rPr>
          <w:sz w:val="22"/>
          <w:szCs w:val="22"/>
          <w:u w:val="single"/>
        </w:rPr>
      </w:pPr>
      <w:r w:rsidRPr="009428EE">
        <w:rPr>
          <w:sz w:val="22"/>
          <w:szCs w:val="22"/>
          <w:u w:val="single"/>
        </w:rPr>
        <w:t>Ovrhe komunalne naknade</w:t>
      </w:r>
    </w:p>
    <w:p w14:paraId="5F29009C" w14:textId="77777777" w:rsidR="009428EE" w:rsidRPr="009428EE" w:rsidRDefault="009428EE" w:rsidP="009428EE">
      <w:pPr>
        <w:spacing w:line="276" w:lineRule="auto"/>
        <w:ind w:left="284"/>
        <w:jc w:val="both"/>
        <w:rPr>
          <w:sz w:val="22"/>
          <w:szCs w:val="22"/>
          <w:u w:val="single"/>
        </w:rPr>
      </w:pPr>
      <w:r w:rsidRPr="009428EE">
        <w:rPr>
          <w:sz w:val="22"/>
          <w:szCs w:val="22"/>
        </w:rPr>
        <w:t>U izvještajnom razdoblju izdano je ukupno:</w:t>
      </w:r>
    </w:p>
    <w:p w14:paraId="43094407" w14:textId="77777777" w:rsidR="009428EE" w:rsidRPr="009428EE" w:rsidRDefault="009428EE" w:rsidP="009428EE">
      <w:pPr>
        <w:spacing w:line="276" w:lineRule="auto"/>
        <w:rPr>
          <w:sz w:val="22"/>
          <w:szCs w:val="22"/>
        </w:rPr>
      </w:pPr>
      <w:r w:rsidRPr="009428EE">
        <w:rPr>
          <w:sz w:val="22"/>
          <w:szCs w:val="22"/>
        </w:rPr>
        <w:t>-   659 rješenja o ovrsi komunalne naknade,</w:t>
      </w:r>
    </w:p>
    <w:p w14:paraId="558394D6" w14:textId="77777777" w:rsidR="009428EE" w:rsidRPr="009428EE" w:rsidRDefault="009428EE" w:rsidP="009428EE">
      <w:pPr>
        <w:spacing w:line="276" w:lineRule="auto"/>
        <w:rPr>
          <w:sz w:val="22"/>
          <w:szCs w:val="22"/>
        </w:rPr>
      </w:pPr>
      <w:r w:rsidRPr="009428EE">
        <w:rPr>
          <w:sz w:val="22"/>
          <w:szCs w:val="22"/>
        </w:rPr>
        <w:t>-   154 rješenja o dovršetku ovrhe,</w:t>
      </w:r>
    </w:p>
    <w:p w14:paraId="33F1BCD8" w14:textId="77777777" w:rsidR="009428EE" w:rsidRPr="009428EE" w:rsidRDefault="009428EE" w:rsidP="009428EE">
      <w:pPr>
        <w:spacing w:line="276" w:lineRule="auto"/>
        <w:rPr>
          <w:sz w:val="22"/>
          <w:szCs w:val="22"/>
        </w:rPr>
      </w:pPr>
      <w:r w:rsidRPr="009428EE">
        <w:rPr>
          <w:sz w:val="22"/>
          <w:szCs w:val="22"/>
        </w:rPr>
        <w:t>-   23 rješenja o obustavi ovrhe.</w:t>
      </w:r>
    </w:p>
    <w:p w14:paraId="5BE681E9" w14:textId="77777777" w:rsidR="009428EE" w:rsidRPr="009428EE" w:rsidRDefault="009428EE" w:rsidP="009428EE">
      <w:pPr>
        <w:spacing w:line="276" w:lineRule="auto"/>
        <w:rPr>
          <w:sz w:val="22"/>
          <w:szCs w:val="22"/>
        </w:rPr>
      </w:pPr>
    </w:p>
    <w:p w14:paraId="3512A083" w14:textId="77777777" w:rsidR="009428EE" w:rsidRPr="009428EE" w:rsidRDefault="009428EE" w:rsidP="003C2E44">
      <w:pPr>
        <w:numPr>
          <w:ilvl w:val="3"/>
          <w:numId w:val="16"/>
        </w:numPr>
        <w:spacing w:line="276" w:lineRule="auto"/>
        <w:ind w:left="284" w:right="-142" w:hanging="284"/>
        <w:contextualSpacing/>
        <w:jc w:val="both"/>
        <w:rPr>
          <w:rFonts w:eastAsia="Calibri"/>
          <w:b/>
          <w:sz w:val="22"/>
          <w:szCs w:val="22"/>
          <w:u w:val="single"/>
          <w:lang w:eastAsia="en-US"/>
        </w:rPr>
      </w:pPr>
      <w:r w:rsidRPr="009428EE">
        <w:rPr>
          <w:rFonts w:eastAsia="Calibri"/>
          <w:b/>
          <w:sz w:val="22"/>
          <w:szCs w:val="22"/>
          <w:u w:val="single"/>
          <w:lang w:eastAsia="en-US"/>
        </w:rPr>
        <w:t>Spomenička renta</w:t>
      </w:r>
    </w:p>
    <w:p w14:paraId="26A48567" w14:textId="77777777" w:rsidR="009428EE" w:rsidRPr="009428EE" w:rsidRDefault="009428EE" w:rsidP="009428EE">
      <w:pPr>
        <w:spacing w:line="276" w:lineRule="auto"/>
        <w:rPr>
          <w:sz w:val="22"/>
          <w:szCs w:val="22"/>
        </w:rPr>
      </w:pPr>
      <w:r w:rsidRPr="009428EE">
        <w:rPr>
          <w:sz w:val="22"/>
          <w:szCs w:val="22"/>
        </w:rPr>
        <w:t>U izvještajnom razdoblju izdano je ukupno 14 rješenja o spomeničkoj renti.</w:t>
      </w:r>
    </w:p>
    <w:p w14:paraId="109E82A8" w14:textId="77777777" w:rsidR="009428EE" w:rsidRPr="009428EE" w:rsidRDefault="009428EE" w:rsidP="009428EE">
      <w:pPr>
        <w:spacing w:line="276" w:lineRule="auto"/>
        <w:rPr>
          <w:sz w:val="22"/>
          <w:szCs w:val="22"/>
          <w:highlight w:val="yellow"/>
        </w:rPr>
      </w:pPr>
    </w:p>
    <w:p w14:paraId="2C073063" w14:textId="77777777" w:rsidR="009428EE" w:rsidRPr="009428EE" w:rsidRDefault="009428EE" w:rsidP="009428EE">
      <w:pPr>
        <w:spacing w:line="276" w:lineRule="auto"/>
        <w:rPr>
          <w:sz w:val="22"/>
          <w:szCs w:val="22"/>
          <w:u w:val="single"/>
        </w:rPr>
      </w:pPr>
      <w:r w:rsidRPr="009428EE">
        <w:rPr>
          <w:sz w:val="22"/>
          <w:szCs w:val="22"/>
          <w:u w:val="single"/>
        </w:rPr>
        <w:t>Ovrha spomeničke rente</w:t>
      </w:r>
    </w:p>
    <w:p w14:paraId="2AD81923" w14:textId="77777777" w:rsidR="009428EE" w:rsidRPr="009428EE" w:rsidRDefault="009428EE" w:rsidP="003C2E44">
      <w:pPr>
        <w:numPr>
          <w:ilvl w:val="0"/>
          <w:numId w:val="32"/>
        </w:numPr>
        <w:spacing w:after="200" w:line="276" w:lineRule="auto"/>
        <w:ind w:left="284" w:hanging="284"/>
        <w:contextualSpacing/>
        <w:rPr>
          <w:rFonts w:eastAsia="Calibri"/>
          <w:sz w:val="22"/>
          <w:szCs w:val="22"/>
          <w:lang w:eastAsia="en-US"/>
        </w:rPr>
      </w:pPr>
      <w:r w:rsidRPr="009428EE">
        <w:rPr>
          <w:rFonts w:eastAsia="Calibri"/>
          <w:sz w:val="22"/>
          <w:szCs w:val="22"/>
          <w:lang w:eastAsia="en-US"/>
        </w:rPr>
        <w:t>21 rješenje o ovrsi spomeničke rente,</w:t>
      </w:r>
    </w:p>
    <w:p w14:paraId="3F491F05" w14:textId="77777777" w:rsidR="009428EE" w:rsidRPr="009428EE" w:rsidRDefault="009428EE" w:rsidP="003C2E44">
      <w:pPr>
        <w:numPr>
          <w:ilvl w:val="0"/>
          <w:numId w:val="32"/>
        </w:numPr>
        <w:spacing w:after="200" w:line="276" w:lineRule="auto"/>
        <w:ind w:left="284" w:hanging="284"/>
        <w:contextualSpacing/>
        <w:rPr>
          <w:rFonts w:eastAsia="Calibri"/>
          <w:sz w:val="22"/>
          <w:szCs w:val="22"/>
          <w:lang w:eastAsia="en-US"/>
        </w:rPr>
      </w:pPr>
      <w:r w:rsidRPr="009428EE">
        <w:rPr>
          <w:rFonts w:eastAsia="Calibri"/>
          <w:sz w:val="22"/>
          <w:szCs w:val="22"/>
          <w:lang w:eastAsia="en-US"/>
        </w:rPr>
        <w:t>3 rješenja o dovršetku ovrhe spomeničke rente.</w:t>
      </w:r>
    </w:p>
    <w:p w14:paraId="7337CB58" w14:textId="77777777" w:rsidR="009428EE" w:rsidRPr="009428EE" w:rsidRDefault="009428EE" w:rsidP="009428EE">
      <w:pPr>
        <w:spacing w:line="276" w:lineRule="auto"/>
        <w:rPr>
          <w:sz w:val="22"/>
          <w:szCs w:val="22"/>
        </w:rPr>
      </w:pPr>
      <w:r w:rsidRPr="009428EE">
        <w:rPr>
          <w:sz w:val="22"/>
          <w:szCs w:val="22"/>
        </w:rPr>
        <w:t>U tekućem periodu plan aktivnosti biti će usmjeren ka što bržoj realizaciji naplate po tekućim i novim predmetima te rješavanju i naplati predmeta iz prošlog izvještajnog razdoblja.</w:t>
      </w:r>
    </w:p>
    <w:p w14:paraId="3E80E894" w14:textId="77777777" w:rsidR="009428EE" w:rsidRPr="009428EE" w:rsidRDefault="009428EE" w:rsidP="009428EE">
      <w:pPr>
        <w:spacing w:line="276" w:lineRule="auto"/>
        <w:rPr>
          <w:sz w:val="22"/>
          <w:szCs w:val="22"/>
        </w:rPr>
      </w:pPr>
    </w:p>
    <w:p w14:paraId="7267481C" w14:textId="77777777" w:rsidR="009428EE" w:rsidRPr="009428EE" w:rsidRDefault="009428EE" w:rsidP="003C2E44">
      <w:pPr>
        <w:numPr>
          <w:ilvl w:val="3"/>
          <w:numId w:val="16"/>
        </w:numPr>
        <w:spacing w:line="276" w:lineRule="auto"/>
        <w:ind w:left="284" w:right="-142" w:hanging="284"/>
        <w:contextualSpacing/>
        <w:jc w:val="both"/>
        <w:rPr>
          <w:rFonts w:eastAsia="Calibri"/>
          <w:b/>
          <w:sz w:val="22"/>
          <w:szCs w:val="22"/>
          <w:u w:val="single"/>
          <w:lang w:eastAsia="en-US"/>
        </w:rPr>
      </w:pPr>
      <w:r w:rsidRPr="009428EE">
        <w:rPr>
          <w:rFonts w:eastAsia="Calibri"/>
          <w:b/>
          <w:sz w:val="22"/>
          <w:szCs w:val="22"/>
          <w:u w:val="single"/>
          <w:lang w:eastAsia="en-US"/>
        </w:rPr>
        <w:t>Komunalni doprinos</w:t>
      </w:r>
    </w:p>
    <w:p w14:paraId="7F464BE9" w14:textId="77777777" w:rsidR="009428EE" w:rsidRPr="009428EE" w:rsidRDefault="009428EE" w:rsidP="009428EE">
      <w:pPr>
        <w:spacing w:line="276" w:lineRule="auto"/>
        <w:jc w:val="both"/>
        <w:rPr>
          <w:sz w:val="22"/>
          <w:szCs w:val="22"/>
          <w:u w:val="single"/>
        </w:rPr>
      </w:pPr>
      <w:r w:rsidRPr="009428EE">
        <w:rPr>
          <w:sz w:val="22"/>
          <w:szCs w:val="22"/>
          <w:u w:val="single"/>
        </w:rPr>
        <w:t>Rješenja</w:t>
      </w:r>
    </w:p>
    <w:p w14:paraId="46DB1FA8" w14:textId="77777777" w:rsidR="009428EE" w:rsidRPr="009428EE" w:rsidRDefault="009428EE" w:rsidP="009428EE">
      <w:pPr>
        <w:spacing w:line="276" w:lineRule="auto"/>
        <w:jc w:val="both"/>
        <w:rPr>
          <w:sz w:val="22"/>
          <w:szCs w:val="22"/>
        </w:rPr>
      </w:pPr>
      <w:r w:rsidRPr="009428EE">
        <w:rPr>
          <w:sz w:val="22"/>
          <w:szCs w:val="22"/>
        </w:rPr>
        <w:t>U izvještajnom razdoblju izdano je ukupno 58 rješenja, kojim se utvrđuje obveza plaćanja komunalnog doprinosa. Prema rješenjima izdanim u izvještajnom razdoblju obveznicima je određeno financijsko zaduženje od ukupno</w:t>
      </w:r>
      <w:r w:rsidRPr="009428EE">
        <w:rPr>
          <w:sz w:val="22"/>
          <w:szCs w:val="22"/>
          <w:lang w:eastAsia="en-US"/>
        </w:rPr>
        <w:t xml:space="preserve"> 1.218.911,01 </w:t>
      </w:r>
      <w:r w:rsidRPr="009428EE">
        <w:rPr>
          <w:sz w:val="22"/>
          <w:szCs w:val="22"/>
        </w:rPr>
        <w:t xml:space="preserve">EUR. </w:t>
      </w:r>
    </w:p>
    <w:p w14:paraId="5F5A4D2A" w14:textId="77777777" w:rsidR="009428EE" w:rsidRPr="009428EE" w:rsidRDefault="009428EE" w:rsidP="009428EE">
      <w:pPr>
        <w:spacing w:line="276" w:lineRule="auto"/>
        <w:jc w:val="both"/>
        <w:rPr>
          <w:sz w:val="22"/>
          <w:szCs w:val="22"/>
          <w:u w:val="single"/>
        </w:rPr>
      </w:pPr>
    </w:p>
    <w:p w14:paraId="264F3BFF" w14:textId="77777777" w:rsidR="009428EE" w:rsidRPr="009428EE" w:rsidRDefault="009428EE" w:rsidP="009428EE">
      <w:pPr>
        <w:spacing w:line="276" w:lineRule="auto"/>
        <w:jc w:val="both"/>
        <w:rPr>
          <w:sz w:val="22"/>
          <w:szCs w:val="22"/>
          <w:u w:val="single"/>
        </w:rPr>
      </w:pPr>
      <w:r w:rsidRPr="009428EE">
        <w:rPr>
          <w:sz w:val="22"/>
          <w:szCs w:val="22"/>
          <w:u w:val="single"/>
        </w:rPr>
        <w:t>Ovrha komunalni doprinos</w:t>
      </w:r>
    </w:p>
    <w:p w14:paraId="48BD6327" w14:textId="77777777" w:rsidR="009428EE" w:rsidRPr="009428EE" w:rsidRDefault="009428EE" w:rsidP="009428EE">
      <w:pPr>
        <w:spacing w:line="276" w:lineRule="auto"/>
        <w:ind w:left="284"/>
        <w:jc w:val="both"/>
        <w:rPr>
          <w:sz w:val="22"/>
          <w:szCs w:val="22"/>
          <w:u w:val="single"/>
        </w:rPr>
      </w:pPr>
      <w:r w:rsidRPr="009428EE">
        <w:rPr>
          <w:sz w:val="22"/>
          <w:szCs w:val="22"/>
        </w:rPr>
        <w:t>U izvještajnom razdoblju izdano je ukupno:</w:t>
      </w:r>
    </w:p>
    <w:p w14:paraId="2491ADE1" w14:textId="77777777" w:rsidR="009428EE" w:rsidRPr="009428EE" w:rsidRDefault="009428EE" w:rsidP="003C2E44">
      <w:pPr>
        <w:numPr>
          <w:ilvl w:val="0"/>
          <w:numId w:val="32"/>
        </w:numPr>
        <w:spacing w:after="200" w:line="276" w:lineRule="auto"/>
        <w:ind w:left="284" w:hanging="284"/>
        <w:contextualSpacing/>
        <w:jc w:val="both"/>
        <w:rPr>
          <w:rFonts w:eastAsia="Calibri"/>
          <w:sz w:val="22"/>
          <w:szCs w:val="22"/>
          <w:lang w:eastAsia="en-US"/>
        </w:rPr>
      </w:pPr>
      <w:r w:rsidRPr="009428EE">
        <w:rPr>
          <w:rFonts w:eastAsia="Calibri"/>
          <w:sz w:val="22"/>
          <w:szCs w:val="22"/>
          <w:lang w:eastAsia="en-US"/>
        </w:rPr>
        <w:t>9 rješenje o ovrsi komunalnog doprinosa,</w:t>
      </w:r>
    </w:p>
    <w:p w14:paraId="03C85AFF" w14:textId="77777777" w:rsidR="009428EE" w:rsidRPr="009428EE" w:rsidRDefault="009428EE" w:rsidP="003C2E44">
      <w:pPr>
        <w:numPr>
          <w:ilvl w:val="0"/>
          <w:numId w:val="32"/>
        </w:numPr>
        <w:spacing w:after="200" w:line="276" w:lineRule="auto"/>
        <w:ind w:left="284" w:hanging="284"/>
        <w:contextualSpacing/>
        <w:jc w:val="both"/>
        <w:rPr>
          <w:rFonts w:eastAsia="Calibri"/>
          <w:sz w:val="22"/>
          <w:szCs w:val="22"/>
          <w:lang w:eastAsia="en-US"/>
        </w:rPr>
      </w:pPr>
      <w:r w:rsidRPr="009428EE">
        <w:rPr>
          <w:rFonts w:eastAsia="Calibri"/>
          <w:sz w:val="22"/>
          <w:szCs w:val="22"/>
          <w:lang w:eastAsia="en-US"/>
        </w:rPr>
        <w:t>17 rješenja o dovršetku ovrhe komunalnog doprinosa.</w:t>
      </w:r>
    </w:p>
    <w:p w14:paraId="38579C57" w14:textId="77777777" w:rsidR="009428EE" w:rsidRPr="009428EE" w:rsidRDefault="009428EE" w:rsidP="003C2E44">
      <w:pPr>
        <w:numPr>
          <w:ilvl w:val="3"/>
          <w:numId w:val="16"/>
        </w:numPr>
        <w:spacing w:line="276" w:lineRule="auto"/>
        <w:ind w:left="284" w:right="-142" w:hanging="284"/>
        <w:contextualSpacing/>
        <w:jc w:val="both"/>
        <w:rPr>
          <w:rFonts w:eastAsia="Calibri"/>
          <w:b/>
          <w:sz w:val="22"/>
          <w:szCs w:val="22"/>
          <w:u w:val="single"/>
          <w:lang w:eastAsia="en-US"/>
        </w:rPr>
      </w:pPr>
      <w:r w:rsidRPr="009428EE">
        <w:rPr>
          <w:rFonts w:eastAsia="Calibri"/>
          <w:b/>
          <w:sz w:val="22"/>
          <w:szCs w:val="22"/>
          <w:u w:val="single"/>
          <w:lang w:eastAsia="en-US"/>
        </w:rPr>
        <w:t>Legalizacija – naknada za zadržavanje nezakonito izgrađene zgrade u prostoru</w:t>
      </w:r>
    </w:p>
    <w:p w14:paraId="141575D2" w14:textId="77777777" w:rsidR="009428EE" w:rsidRPr="009428EE" w:rsidRDefault="009428EE" w:rsidP="009428EE">
      <w:pPr>
        <w:spacing w:line="276" w:lineRule="auto"/>
        <w:jc w:val="both"/>
        <w:rPr>
          <w:sz w:val="22"/>
          <w:szCs w:val="22"/>
        </w:rPr>
      </w:pPr>
      <w:r w:rsidRPr="009428EE">
        <w:rPr>
          <w:sz w:val="22"/>
          <w:szCs w:val="22"/>
        </w:rPr>
        <w:t xml:space="preserve">U izvještajnom razdoblju izdano je 3 rješenja o obvezi plaćanja naknade za zadržavanje nezakonito izgrađene zgrade u prostoru uz zaduženje od </w:t>
      </w:r>
      <w:r w:rsidRPr="009428EE">
        <w:rPr>
          <w:sz w:val="22"/>
          <w:szCs w:val="22"/>
          <w:lang w:eastAsia="en-US"/>
        </w:rPr>
        <w:t>531,84 EUR</w:t>
      </w:r>
      <w:r w:rsidRPr="009428EE">
        <w:rPr>
          <w:sz w:val="22"/>
          <w:szCs w:val="22"/>
        </w:rPr>
        <w:t xml:space="preserve">. </w:t>
      </w:r>
    </w:p>
    <w:p w14:paraId="1655C651" w14:textId="77777777" w:rsidR="009428EE" w:rsidRPr="009428EE" w:rsidRDefault="009428EE" w:rsidP="009428EE">
      <w:pPr>
        <w:spacing w:line="276" w:lineRule="auto"/>
        <w:jc w:val="both"/>
        <w:rPr>
          <w:sz w:val="22"/>
          <w:szCs w:val="22"/>
        </w:rPr>
      </w:pPr>
    </w:p>
    <w:p w14:paraId="73A5E0C6" w14:textId="77777777" w:rsidR="009428EE" w:rsidRPr="009428EE" w:rsidRDefault="009428EE" w:rsidP="003C2E44">
      <w:pPr>
        <w:numPr>
          <w:ilvl w:val="3"/>
          <w:numId w:val="16"/>
        </w:numPr>
        <w:spacing w:line="276" w:lineRule="auto"/>
        <w:ind w:left="284" w:right="-142" w:hanging="284"/>
        <w:contextualSpacing/>
        <w:jc w:val="both"/>
        <w:rPr>
          <w:rFonts w:eastAsia="Calibri"/>
          <w:b/>
          <w:sz w:val="22"/>
          <w:szCs w:val="22"/>
          <w:u w:val="single"/>
          <w:lang w:eastAsia="en-US"/>
        </w:rPr>
      </w:pPr>
      <w:r w:rsidRPr="009428EE">
        <w:rPr>
          <w:rFonts w:eastAsia="Calibri"/>
          <w:b/>
          <w:sz w:val="22"/>
          <w:szCs w:val="22"/>
          <w:u w:val="single"/>
          <w:lang w:eastAsia="en-US"/>
        </w:rPr>
        <w:t>Autotaksi prijevoz na području Grada Poreča-Parenzo</w:t>
      </w:r>
    </w:p>
    <w:p w14:paraId="3DACF37B" w14:textId="77777777" w:rsidR="009428EE" w:rsidRPr="009428EE" w:rsidRDefault="009428EE" w:rsidP="009428EE">
      <w:pPr>
        <w:spacing w:line="276" w:lineRule="auto"/>
        <w:rPr>
          <w:sz w:val="22"/>
          <w:szCs w:val="22"/>
        </w:rPr>
      </w:pPr>
      <w:r w:rsidRPr="009428EE">
        <w:rPr>
          <w:sz w:val="22"/>
          <w:szCs w:val="22"/>
        </w:rPr>
        <w:t>U izvještajnom razdoblju izdano je ukupno 13 rješenja o obavljanju i obnovi dozvole za autotaksi prijevoz na području Grada Poreča-Parenzo:</w:t>
      </w:r>
    </w:p>
    <w:p w14:paraId="2F0590B9" w14:textId="77777777" w:rsidR="009428EE" w:rsidRPr="009428EE" w:rsidRDefault="009428EE" w:rsidP="009428EE">
      <w:pPr>
        <w:spacing w:line="276" w:lineRule="auto"/>
        <w:ind w:left="284"/>
        <w:rPr>
          <w:sz w:val="22"/>
          <w:szCs w:val="22"/>
        </w:rPr>
      </w:pPr>
      <w:r w:rsidRPr="009428EE">
        <w:rPr>
          <w:sz w:val="22"/>
          <w:szCs w:val="22"/>
        </w:rPr>
        <w:t>-   13 rješenja o obavljanju autotaksi prijevoza i izdavanju dozvola</w:t>
      </w:r>
    </w:p>
    <w:p w14:paraId="038DD749" w14:textId="77777777" w:rsidR="009428EE" w:rsidRPr="009428EE" w:rsidRDefault="009428EE" w:rsidP="009428EE">
      <w:pPr>
        <w:spacing w:line="276" w:lineRule="auto"/>
        <w:ind w:left="284"/>
        <w:rPr>
          <w:sz w:val="22"/>
          <w:szCs w:val="22"/>
        </w:rPr>
      </w:pPr>
      <w:r w:rsidRPr="009428EE">
        <w:rPr>
          <w:sz w:val="22"/>
          <w:szCs w:val="22"/>
        </w:rPr>
        <w:t>-   13 dozvola za obavljanje autotaksi prijevoza</w:t>
      </w:r>
    </w:p>
    <w:p w14:paraId="7388C955" w14:textId="77777777" w:rsidR="009428EE" w:rsidRPr="009428EE" w:rsidRDefault="009428EE" w:rsidP="009428EE">
      <w:pPr>
        <w:spacing w:line="276" w:lineRule="auto"/>
        <w:ind w:left="284"/>
        <w:rPr>
          <w:sz w:val="22"/>
          <w:szCs w:val="22"/>
        </w:rPr>
      </w:pPr>
      <w:r w:rsidRPr="009428EE">
        <w:rPr>
          <w:sz w:val="22"/>
          <w:szCs w:val="22"/>
        </w:rPr>
        <w:t>-   13 zaključaka o dopuni zahtjeva</w:t>
      </w:r>
    </w:p>
    <w:p w14:paraId="61A0BC76" w14:textId="77777777" w:rsidR="009428EE" w:rsidRPr="009428EE" w:rsidRDefault="009428EE" w:rsidP="009428EE">
      <w:pPr>
        <w:spacing w:line="276" w:lineRule="auto"/>
        <w:jc w:val="both"/>
        <w:rPr>
          <w:sz w:val="22"/>
          <w:szCs w:val="22"/>
          <w:u w:val="single"/>
        </w:rPr>
      </w:pPr>
    </w:p>
    <w:p w14:paraId="6E6ADAFF" w14:textId="77777777" w:rsidR="009428EE" w:rsidRPr="009428EE" w:rsidRDefault="009428EE" w:rsidP="003C2E44">
      <w:pPr>
        <w:numPr>
          <w:ilvl w:val="3"/>
          <w:numId w:val="16"/>
        </w:numPr>
        <w:spacing w:line="276" w:lineRule="auto"/>
        <w:ind w:left="284" w:right="-142" w:hanging="284"/>
        <w:contextualSpacing/>
        <w:jc w:val="both"/>
        <w:rPr>
          <w:rFonts w:eastAsia="Calibri"/>
          <w:b/>
          <w:sz w:val="22"/>
          <w:szCs w:val="22"/>
          <w:u w:val="single"/>
          <w:lang w:eastAsia="en-US"/>
        </w:rPr>
      </w:pPr>
      <w:r w:rsidRPr="009428EE">
        <w:rPr>
          <w:rFonts w:eastAsia="Calibri"/>
          <w:b/>
          <w:sz w:val="22"/>
          <w:szCs w:val="22"/>
          <w:u w:val="single"/>
          <w:lang w:eastAsia="en-US"/>
        </w:rPr>
        <w:t>Javne površine</w:t>
      </w:r>
    </w:p>
    <w:p w14:paraId="14606A91" w14:textId="77777777" w:rsidR="009428EE" w:rsidRPr="009428EE" w:rsidRDefault="009428EE" w:rsidP="009428EE">
      <w:pPr>
        <w:spacing w:line="276" w:lineRule="auto"/>
        <w:ind w:left="284" w:right="-142"/>
        <w:contextualSpacing/>
        <w:jc w:val="both"/>
        <w:rPr>
          <w:rFonts w:eastAsia="Calibri"/>
          <w:b/>
          <w:sz w:val="22"/>
          <w:szCs w:val="22"/>
          <w:u w:val="single"/>
          <w:lang w:eastAsia="en-US"/>
        </w:rPr>
      </w:pPr>
    </w:p>
    <w:p w14:paraId="51E4EEF4" w14:textId="77777777" w:rsidR="009428EE" w:rsidRPr="009428EE" w:rsidRDefault="009428EE" w:rsidP="009428EE">
      <w:pPr>
        <w:spacing w:line="276" w:lineRule="auto"/>
        <w:rPr>
          <w:sz w:val="22"/>
          <w:szCs w:val="22"/>
          <w:u w:val="single"/>
        </w:rPr>
      </w:pPr>
      <w:r w:rsidRPr="009428EE">
        <w:rPr>
          <w:sz w:val="22"/>
          <w:szCs w:val="22"/>
          <w:u w:val="single"/>
        </w:rPr>
        <w:t>Natječaji</w:t>
      </w:r>
    </w:p>
    <w:p w14:paraId="56AFDBE8" w14:textId="77777777" w:rsidR="009428EE" w:rsidRPr="009428EE" w:rsidRDefault="009428EE" w:rsidP="009428EE">
      <w:pPr>
        <w:spacing w:line="276" w:lineRule="auto"/>
        <w:rPr>
          <w:sz w:val="22"/>
          <w:szCs w:val="22"/>
        </w:rPr>
      </w:pPr>
      <w:r w:rsidRPr="009428EE">
        <w:rPr>
          <w:sz w:val="22"/>
          <w:szCs w:val="22"/>
        </w:rPr>
        <w:t>U izvještajnom razdoblju raspisano je 9  natječaja za dodjelu javnih površina i to:</w:t>
      </w:r>
    </w:p>
    <w:p w14:paraId="3394483F" w14:textId="77777777" w:rsidR="009428EE" w:rsidRPr="009428EE" w:rsidRDefault="009428EE" w:rsidP="003C2E44">
      <w:pPr>
        <w:numPr>
          <w:ilvl w:val="0"/>
          <w:numId w:val="19"/>
        </w:numPr>
        <w:spacing w:line="276" w:lineRule="auto"/>
        <w:jc w:val="both"/>
        <w:rPr>
          <w:rFonts w:eastAsia="Calibri"/>
          <w:sz w:val="22"/>
          <w:szCs w:val="22"/>
          <w:lang w:eastAsia="en-US"/>
        </w:rPr>
      </w:pPr>
      <w:r w:rsidRPr="009428EE">
        <w:rPr>
          <w:rFonts w:eastAsia="Calibri"/>
          <w:sz w:val="22"/>
          <w:szCs w:val="22"/>
          <w:lang w:eastAsia="en-US"/>
        </w:rPr>
        <w:lastRenderedPageBreak/>
        <w:t>javnog natječaja za dodjelu javne površine za postavu privremenih ugostiteljskih i trgovačkih sadržaja te zabavnih radnji u sklopu organizacije fešte "Rokova 2024" u Novoj Vasi KLASA: 363-01/24-01/164 URBROJ: 2163-6-05/22-24-1 od dana 25.07.2024. godine,</w:t>
      </w:r>
    </w:p>
    <w:p w14:paraId="5AA4611E" w14:textId="77777777" w:rsidR="009428EE" w:rsidRPr="009428EE" w:rsidRDefault="009428EE" w:rsidP="003C2E44">
      <w:pPr>
        <w:numPr>
          <w:ilvl w:val="0"/>
          <w:numId w:val="19"/>
        </w:numPr>
        <w:spacing w:line="276" w:lineRule="auto"/>
        <w:jc w:val="both"/>
        <w:rPr>
          <w:rFonts w:eastAsia="Calibri"/>
          <w:sz w:val="22"/>
          <w:szCs w:val="22"/>
          <w:lang w:eastAsia="en-US"/>
        </w:rPr>
      </w:pPr>
      <w:r w:rsidRPr="009428EE">
        <w:rPr>
          <w:rFonts w:eastAsia="Calibri"/>
          <w:sz w:val="22"/>
          <w:szCs w:val="22"/>
          <w:lang w:eastAsia="en-US"/>
        </w:rPr>
        <w:t>javnog natječaja za dodjelu javne površine za postavu privremenih ugostiteljskih i trgovačkih sadržaja u sklopu organizacije sportske manifestacije "</w:t>
      </w:r>
      <w:proofErr w:type="spellStart"/>
      <w:r w:rsidRPr="009428EE">
        <w:rPr>
          <w:rFonts w:eastAsia="Calibri"/>
          <w:sz w:val="22"/>
          <w:szCs w:val="22"/>
          <w:lang w:eastAsia="en-US"/>
        </w:rPr>
        <w:t>Istria</w:t>
      </w:r>
      <w:proofErr w:type="spellEnd"/>
      <w:r w:rsidRPr="009428EE">
        <w:rPr>
          <w:rFonts w:eastAsia="Calibri"/>
          <w:sz w:val="22"/>
          <w:szCs w:val="22"/>
          <w:lang w:eastAsia="en-US"/>
        </w:rPr>
        <w:t xml:space="preserve"> 300" KLASA: 363-01/24-01/167 URBROJ: 2163-6-05/22-24-1 od dana 01.08.2024. godine,</w:t>
      </w:r>
    </w:p>
    <w:p w14:paraId="6F2E99A2" w14:textId="77777777" w:rsidR="009428EE" w:rsidRPr="009428EE" w:rsidRDefault="009428EE" w:rsidP="003C2E44">
      <w:pPr>
        <w:numPr>
          <w:ilvl w:val="0"/>
          <w:numId w:val="19"/>
        </w:numPr>
        <w:spacing w:line="276" w:lineRule="auto"/>
        <w:jc w:val="both"/>
        <w:rPr>
          <w:rFonts w:eastAsia="Calibri"/>
          <w:sz w:val="22"/>
          <w:szCs w:val="22"/>
          <w:lang w:eastAsia="en-US"/>
        </w:rPr>
      </w:pPr>
      <w:r w:rsidRPr="009428EE">
        <w:rPr>
          <w:rFonts w:eastAsia="Calibri"/>
          <w:sz w:val="22"/>
          <w:szCs w:val="22"/>
          <w:lang w:eastAsia="en-US"/>
        </w:rPr>
        <w:t>javnog natječaja za dodjelu javne površine za prodaju kestena i kokica na Trgu slobode u Poreču KLASA: 363-01/24-01/180 URBROJ: 2163-6-05/22-24-1 od dana 17.0.2024. godine,</w:t>
      </w:r>
    </w:p>
    <w:p w14:paraId="69C8BE9B" w14:textId="77777777" w:rsidR="009428EE" w:rsidRPr="009428EE" w:rsidRDefault="009428EE" w:rsidP="003C2E44">
      <w:pPr>
        <w:numPr>
          <w:ilvl w:val="0"/>
          <w:numId w:val="19"/>
        </w:numPr>
        <w:spacing w:line="276" w:lineRule="auto"/>
        <w:jc w:val="both"/>
        <w:rPr>
          <w:rFonts w:eastAsia="Calibri"/>
          <w:sz w:val="22"/>
          <w:szCs w:val="22"/>
          <w:lang w:eastAsia="en-US"/>
        </w:rPr>
      </w:pPr>
      <w:r w:rsidRPr="009428EE">
        <w:rPr>
          <w:rFonts w:eastAsia="Calibri"/>
          <w:sz w:val="22"/>
          <w:szCs w:val="22"/>
          <w:lang w:eastAsia="en-US"/>
        </w:rPr>
        <w:t>javnog natječaja za dodjelu javne površine na Trgu Matije Gupca – Advent u Poreču, KLASA: 363-01/24-01/188 URBROJ: 213-6-05/22-24-1 od dana 31.10.2024. godine,</w:t>
      </w:r>
    </w:p>
    <w:p w14:paraId="554529BB" w14:textId="77777777" w:rsidR="009428EE" w:rsidRPr="009428EE" w:rsidRDefault="009428EE" w:rsidP="003C2E44">
      <w:pPr>
        <w:numPr>
          <w:ilvl w:val="0"/>
          <w:numId w:val="19"/>
        </w:numPr>
        <w:spacing w:line="276" w:lineRule="auto"/>
        <w:jc w:val="both"/>
        <w:rPr>
          <w:rFonts w:eastAsia="Calibri"/>
          <w:sz w:val="22"/>
          <w:szCs w:val="22"/>
          <w:lang w:eastAsia="en-US"/>
        </w:rPr>
      </w:pPr>
      <w:r w:rsidRPr="009428EE">
        <w:rPr>
          <w:rFonts w:eastAsia="Calibri"/>
          <w:sz w:val="22"/>
          <w:szCs w:val="22"/>
          <w:lang w:eastAsia="en-US"/>
        </w:rPr>
        <w:t>javnog natječaja za dodjelu javne površine za postavu privremenih ugostiteljskih sadržaja u sklopu organizacije dočeka Nove 2025. godine na Trgu slobode KLASA: 363-01/24-01/219  URBROJ: 2163-6-05/22-24-1 od dana 05.12.2024. godine,</w:t>
      </w:r>
    </w:p>
    <w:p w14:paraId="595EDA93" w14:textId="77777777" w:rsidR="009428EE" w:rsidRPr="009428EE" w:rsidRDefault="009428EE" w:rsidP="003C2E44">
      <w:pPr>
        <w:numPr>
          <w:ilvl w:val="0"/>
          <w:numId w:val="19"/>
        </w:numPr>
        <w:spacing w:line="276" w:lineRule="auto"/>
        <w:jc w:val="both"/>
        <w:rPr>
          <w:rFonts w:eastAsia="Calibri"/>
          <w:sz w:val="22"/>
          <w:szCs w:val="22"/>
          <w:lang w:eastAsia="en-US"/>
        </w:rPr>
      </w:pPr>
      <w:r w:rsidRPr="009428EE">
        <w:rPr>
          <w:rFonts w:eastAsia="Calibri"/>
          <w:sz w:val="22"/>
          <w:szCs w:val="22"/>
          <w:lang w:eastAsia="en-US"/>
        </w:rPr>
        <w:t>javnog natječaja za dodjelu javne površine za prodaju voća i povrća KLASA: 363-01/24-01/182 URBROJ: 2163-6-05/22-24-1 od dana 05.12.2024. godine,</w:t>
      </w:r>
    </w:p>
    <w:p w14:paraId="26F42BF8" w14:textId="77777777" w:rsidR="009428EE" w:rsidRPr="009428EE" w:rsidRDefault="009428EE" w:rsidP="003C2E44">
      <w:pPr>
        <w:numPr>
          <w:ilvl w:val="0"/>
          <w:numId w:val="19"/>
        </w:numPr>
        <w:spacing w:line="276" w:lineRule="auto"/>
        <w:jc w:val="both"/>
        <w:rPr>
          <w:rFonts w:eastAsia="Calibri"/>
          <w:sz w:val="22"/>
          <w:szCs w:val="22"/>
          <w:lang w:eastAsia="en-US"/>
        </w:rPr>
      </w:pPr>
      <w:r w:rsidRPr="009428EE">
        <w:rPr>
          <w:rFonts w:eastAsia="Calibri"/>
          <w:sz w:val="22"/>
          <w:szCs w:val="22"/>
          <w:lang w:eastAsia="en-US"/>
        </w:rPr>
        <w:t>javnog natječaja za dodjelu javne površine na gradskoj rivi – „</w:t>
      </w:r>
      <w:proofErr w:type="spellStart"/>
      <w:r w:rsidRPr="009428EE">
        <w:rPr>
          <w:rFonts w:eastAsia="Calibri"/>
          <w:sz w:val="22"/>
          <w:szCs w:val="22"/>
          <w:lang w:eastAsia="en-US"/>
        </w:rPr>
        <w:t>Tunalicious</w:t>
      </w:r>
      <w:proofErr w:type="spellEnd"/>
      <w:r w:rsidRPr="009428EE">
        <w:rPr>
          <w:rFonts w:eastAsia="Calibri"/>
          <w:sz w:val="22"/>
          <w:szCs w:val="22"/>
          <w:lang w:eastAsia="en-US"/>
        </w:rPr>
        <w:t>“ u Poreču KLASA: 363-01/24-01/160 URBROJ: 2163-6-05/22-24-1 od dana 18.07.2024. godine,</w:t>
      </w:r>
    </w:p>
    <w:p w14:paraId="00479886" w14:textId="77777777" w:rsidR="009428EE" w:rsidRPr="009428EE" w:rsidRDefault="009428EE" w:rsidP="003C2E44">
      <w:pPr>
        <w:numPr>
          <w:ilvl w:val="0"/>
          <w:numId w:val="19"/>
        </w:numPr>
        <w:spacing w:line="276" w:lineRule="auto"/>
        <w:jc w:val="both"/>
        <w:rPr>
          <w:rFonts w:eastAsia="Calibri"/>
          <w:sz w:val="22"/>
          <w:szCs w:val="22"/>
          <w:lang w:eastAsia="en-US"/>
        </w:rPr>
      </w:pPr>
      <w:r w:rsidRPr="009428EE">
        <w:rPr>
          <w:rFonts w:eastAsia="Calibri"/>
          <w:sz w:val="22"/>
          <w:szCs w:val="22"/>
          <w:lang w:eastAsia="en-US"/>
        </w:rPr>
        <w:t>javnog natječaja za dodjelu javne površine u Parku Olge Ban – „Vinski grad“ u Poreču KLASA: 363-01/24-01/178 URBROJ: 2163-6-05/22-24-1 od dana 10.09.2024. godine</w:t>
      </w:r>
    </w:p>
    <w:p w14:paraId="55B2EE79" w14:textId="77777777" w:rsidR="009428EE" w:rsidRPr="009428EE" w:rsidRDefault="009428EE" w:rsidP="003C2E44">
      <w:pPr>
        <w:numPr>
          <w:ilvl w:val="0"/>
          <w:numId w:val="19"/>
        </w:numPr>
        <w:spacing w:line="276" w:lineRule="auto"/>
        <w:jc w:val="both"/>
        <w:rPr>
          <w:rFonts w:eastAsia="Calibri"/>
          <w:sz w:val="22"/>
          <w:szCs w:val="22"/>
          <w:lang w:eastAsia="en-US"/>
        </w:rPr>
      </w:pPr>
      <w:r w:rsidRPr="009428EE">
        <w:rPr>
          <w:rFonts w:eastAsia="Calibri"/>
          <w:sz w:val="22"/>
          <w:szCs w:val="22"/>
          <w:lang w:eastAsia="en-US"/>
        </w:rPr>
        <w:t xml:space="preserve">javnog natječaja za dodjelu javne površine za postavu privremenih ugostiteljskih sadržaja i prodaju slastica u sklopu organizacije fešte "Sveta Marija Mala" u </w:t>
      </w:r>
      <w:proofErr w:type="spellStart"/>
      <w:r w:rsidRPr="009428EE">
        <w:rPr>
          <w:rFonts w:eastAsia="Calibri"/>
          <w:sz w:val="22"/>
          <w:szCs w:val="22"/>
          <w:lang w:eastAsia="en-US"/>
        </w:rPr>
        <w:t>Baderni</w:t>
      </w:r>
      <w:proofErr w:type="spellEnd"/>
      <w:r w:rsidRPr="009428EE">
        <w:rPr>
          <w:rFonts w:eastAsia="Calibri"/>
          <w:sz w:val="22"/>
          <w:szCs w:val="22"/>
          <w:lang w:eastAsia="en-US"/>
        </w:rPr>
        <w:t xml:space="preserve"> KLASA: 363-01/24-01/174 URBROJ: 2163-6-05/22-24-1 od dana 22.08.2024. godine.</w:t>
      </w:r>
    </w:p>
    <w:p w14:paraId="4C736EBA" w14:textId="77777777" w:rsidR="009428EE" w:rsidRPr="009428EE" w:rsidRDefault="009428EE" w:rsidP="009428EE">
      <w:pPr>
        <w:spacing w:line="276" w:lineRule="auto"/>
        <w:ind w:left="720"/>
        <w:jc w:val="both"/>
        <w:rPr>
          <w:rFonts w:eastAsia="Calibri"/>
          <w:sz w:val="22"/>
          <w:szCs w:val="22"/>
          <w:lang w:eastAsia="en-US"/>
        </w:rPr>
      </w:pPr>
    </w:p>
    <w:p w14:paraId="036BA479" w14:textId="77777777" w:rsidR="009428EE" w:rsidRPr="009428EE" w:rsidRDefault="009428EE" w:rsidP="009428EE">
      <w:pPr>
        <w:spacing w:line="276" w:lineRule="auto"/>
        <w:jc w:val="both"/>
        <w:rPr>
          <w:sz w:val="22"/>
          <w:szCs w:val="22"/>
          <w:u w:val="single"/>
        </w:rPr>
      </w:pPr>
      <w:r w:rsidRPr="009428EE">
        <w:rPr>
          <w:sz w:val="22"/>
          <w:szCs w:val="22"/>
          <w:u w:val="single"/>
        </w:rPr>
        <w:t>Komisija za poslovne prostore i javne površine</w:t>
      </w:r>
    </w:p>
    <w:p w14:paraId="539173B2" w14:textId="77777777" w:rsidR="009428EE" w:rsidRPr="009428EE" w:rsidRDefault="009428EE" w:rsidP="009428EE">
      <w:pPr>
        <w:spacing w:line="276" w:lineRule="auto"/>
        <w:jc w:val="both"/>
        <w:rPr>
          <w:sz w:val="22"/>
          <w:szCs w:val="22"/>
        </w:rPr>
      </w:pPr>
      <w:r w:rsidRPr="009428EE">
        <w:rPr>
          <w:sz w:val="22"/>
          <w:szCs w:val="22"/>
        </w:rPr>
        <w:t xml:space="preserve">U izvještajnom razdoblju održana je 1 sjednica Komisije za poslovne prostore i javne površine pri čemu je sastavljen 1 zapisnik i riješeno ukupno 37 predmeta pristiglih na odlučivanje Komisiji. </w:t>
      </w:r>
    </w:p>
    <w:p w14:paraId="0E106748" w14:textId="77777777" w:rsidR="009428EE" w:rsidRPr="009428EE" w:rsidRDefault="009428EE" w:rsidP="009428EE">
      <w:pPr>
        <w:spacing w:line="276" w:lineRule="auto"/>
        <w:jc w:val="both"/>
        <w:rPr>
          <w:sz w:val="22"/>
          <w:szCs w:val="22"/>
        </w:rPr>
      </w:pPr>
    </w:p>
    <w:p w14:paraId="2656F30D" w14:textId="77777777" w:rsidR="009428EE" w:rsidRPr="009428EE" w:rsidRDefault="009428EE" w:rsidP="009428EE">
      <w:pPr>
        <w:spacing w:line="276" w:lineRule="auto"/>
        <w:rPr>
          <w:sz w:val="22"/>
          <w:szCs w:val="22"/>
          <w:u w:val="single"/>
        </w:rPr>
      </w:pPr>
      <w:r w:rsidRPr="009428EE">
        <w:rPr>
          <w:sz w:val="22"/>
          <w:szCs w:val="22"/>
          <w:u w:val="single"/>
        </w:rPr>
        <w:t>Rješenja</w:t>
      </w:r>
    </w:p>
    <w:p w14:paraId="70B6EE8B" w14:textId="77777777" w:rsidR="009428EE" w:rsidRPr="009428EE" w:rsidRDefault="009428EE" w:rsidP="009428EE">
      <w:pPr>
        <w:spacing w:line="276" w:lineRule="auto"/>
        <w:rPr>
          <w:sz w:val="22"/>
          <w:szCs w:val="22"/>
        </w:rPr>
      </w:pPr>
      <w:r w:rsidRPr="009428EE">
        <w:rPr>
          <w:sz w:val="22"/>
          <w:szCs w:val="22"/>
        </w:rPr>
        <w:t xml:space="preserve">Upravni predmeti: </w:t>
      </w:r>
    </w:p>
    <w:p w14:paraId="34EA4CDF" w14:textId="77777777" w:rsidR="009428EE" w:rsidRPr="009428EE" w:rsidRDefault="009428EE" w:rsidP="009428EE">
      <w:pPr>
        <w:spacing w:line="276" w:lineRule="auto"/>
        <w:rPr>
          <w:sz w:val="22"/>
          <w:szCs w:val="22"/>
        </w:rPr>
      </w:pPr>
      <w:r w:rsidRPr="009428EE">
        <w:rPr>
          <w:sz w:val="22"/>
          <w:szCs w:val="22"/>
        </w:rPr>
        <w:t>-</w:t>
      </w:r>
      <w:r w:rsidRPr="009428EE">
        <w:rPr>
          <w:sz w:val="22"/>
          <w:szCs w:val="22"/>
        </w:rPr>
        <w:tab/>
        <w:t xml:space="preserve">137 rješenja za korištenje javne površine </w:t>
      </w:r>
    </w:p>
    <w:p w14:paraId="1B93E2F4" w14:textId="77777777" w:rsidR="009428EE" w:rsidRPr="009428EE" w:rsidRDefault="009428EE" w:rsidP="009428EE">
      <w:pPr>
        <w:spacing w:line="276" w:lineRule="auto"/>
        <w:rPr>
          <w:sz w:val="22"/>
          <w:szCs w:val="22"/>
        </w:rPr>
      </w:pPr>
      <w:r w:rsidRPr="009428EE">
        <w:rPr>
          <w:sz w:val="22"/>
          <w:szCs w:val="22"/>
        </w:rPr>
        <w:t>-</w:t>
      </w:r>
      <w:r w:rsidRPr="009428EE">
        <w:rPr>
          <w:sz w:val="22"/>
          <w:szCs w:val="22"/>
        </w:rPr>
        <w:tab/>
        <w:t>12 rješenja za izvođenje građevinskih radova</w:t>
      </w:r>
    </w:p>
    <w:p w14:paraId="13765940" w14:textId="77777777" w:rsidR="009428EE" w:rsidRPr="009428EE" w:rsidRDefault="009428EE" w:rsidP="009428EE">
      <w:pPr>
        <w:spacing w:line="276" w:lineRule="auto"/>
        <w:rPr>
          <w:sz w:val="22"/>
          <w:szCs w:val="22"/>
          <w:u w:val="single"/>
        </w:rPr>
      </w:pPr>
      <w:r w:rsidRPr="009428EE">
        <w:rPr>
          <w:sz w:val="22"/>
          <w:szCs w:val="22"/>
          <w:u w:val="single"/>
        </w:rPr>
        <w:t>Odobrenja</w:t>
      </w:r>
    </w:p>
    <w:p w14:paraId="3E4A9EFA" w14:textId="77777777" w:rsidR="009428EE" w:rsidRPr="009428EE" w:rsidRDefault="009428EE" w:rsidP="003C2E44">
      <w:pPr>
        <w:numPr>
          <w:ilvl w:val="0"/>
          <w:numId w:val="22"/>
        </w:numPr>
        <w:spacing w:line="276" w:lineRule="auto"/>
        <w:contextualSpacing/>
        <w:rPr>
          <w:rFonts w:eastAsia="Calibri"/>
          <w:sz w:val="22"/>
          <w:szCs w:val="22"/>
          <w:lang w:eastAsia="en-US"/>
        </w:rPr>
      </w:pPr>
      <w:r w:rsidRPr="009428EE">
        <w:rPr>
          <w:rFonts w:eastAsia="Calibri"/>
          <w:sz w:val="22"/>
          <w:szCs w:val="22"/>
          <w:lang w:eastAsia="en-US"/>
        </w:rPr>
        <w:t>0 odobrenja za korištenje javne površine</w:t>
      </w:r>
    </w:p>
    <w:p w14:paraId="4FC1B589" w14:textId="77777777" w:rsidR="009428EE" w:rsidRPr="009428EE" w:rsidRDefault="009428EE" w:rsidP="009428EE">
      <w:pPr>
        <w:spacing w:line="276" w:lineRule="auto"/>
        <w:rPr>
          <w:sz w:val="22"/>
          <w:szCs w:val="22"/>
        </w:rPr>
      </w:pPr>
    </w:p>
    <w:p w14:paraId="555E2501" w14:textId="77777777" w:rsidR="009428EE" w:rsidRPr="009428EE" w:rsidRDefault="009428EE" w:rsidP="009428EE">
      <w:pPr>
        <w:spacing w:line="276" w:lineRule="auto"/>
        <w:rPr>
          <w:sz w:val="22"/>
          <w:szCs w:val="22"/>
          <w:u w:val="single"/>
        </w:rPr>
      </w:pPr>
      <w:r w:rsidRPr="009428EE">
        <w:rPr>
          <w:sz w:val="22"/>
          <w:szCs w:val="22"/>
          <w:u w:val="single"/>
        </w:rPr>
        <w:t>Neupravni predmeti:</w:t>
      </w:r>
    </w:p>
    <w:p w14:paraId="17BE8835" w14:textId="77777777" w:rsidR="009428EE" w:rsidRPr="009428EE" w:rsidRDefault="009428EE" w:rsidP="003C2E44">
      <w:pPr>
        <w:numPr>
          <w:ilvl w:val="0"/>
          <w:numId w:val="22"/>
        </w:numPr>
        <w:spacing w:line="276" w:lineRule="auto"/>
        <w:contextualSpacing/>
        <w:jc w:val="both"/>
        <w:rPr>
          <w:rFonts w:eastAsia="Calibri"/>
          <w:sz w:val="22"/>
          <w:szCs w:val="22"/>
          <w:lang w:eastAsia="en-US"/>
        </w:rPr>
      </w:pPr>
      <w:r w:rsidRPr="009428EE">
        <w:rPr>
          <w:rFonts w:eastAsia="Calibri"/>
          <w:sz w:val="22"/>
          <w:szCs w:val="22"/>
          <w:lang w:eastAsia="en-US"/>
        </w:rPr>
        <w:t>61 dopis razni (povrat jamčevine, očitovanje, suglasnost, postava bankomata, zatvaranje ceste..)</w:t>
      </w:r>
    </w:p>
    <w:p w14:paraId="037C21DD" w14:textId="77777777" w:rsidR="009428EE" w:rsidRPr="009428EE" w:rsidRDefault="009428EE" w:rsidP="009428EE">
      <w:pPr>
        <w:spacing w:line="276" w:lineRule="auto"/>
        <w:ind w:left="720"/>
        <w:contextualSpacing/>
        <w:jc w:val="both"/>
        <w:rPr>
          <w:rFonts w:eastAsia="Calibri"/>
          <w:sz w:val="22"/>
          <w:szCs w:val="22"/>
          <w:lang w:eastAsia="en-US"/>
        </w:rPr>
      </w:pPr>
    </w:p>
    <w:p w14:paraId="4C2BCF23" w14:textId="77777777" w:rsidR="009428EE" w:rsidRPr="009428EE" w:rsidRDefault="009428EE" w:rsidP="003C2E44">
      <w:pPr>
        <w:numPr>
          <w:ilvl w:val="3"/>
          <w:numId w:val="16"/>
        </w:numPr>
        <w:spacing w:line="276" w:lineRule="auto"/>
        <w:ind w:left="284" w:right="-142" w:hanging="284"/>
        <w:contextualSpacing/>
        <w:jc w:val="both"/>
        <w:rPr>
          <w:rFonts w:eastAsia="Calibri"/>
          <w:b/>
          <w:sz w:val="22"/>
          <w:szCs w:val="22"/>
          <w:u w:val="single"/>
          <w:lang w:eastAsia="en-US"/>
        </w:rPr>
      </w:pPr>
      <w:r w:rsidRPr="009428EE">
        <w:rPr>
          <w:rFonts w:eastAsia="Calibri"/>
          <w:b/>
          <w:sz w:val="22"/>
          <w:szCs w:val="22"/>
          <w:u w:val="single"/>
          <w:lang w:eastAsia="en-US"/>
        </w:rPr>
        <w:t>Naknada štete</w:t>
      </w:r>
    </w:p>
    <w:p w14:paraId="47B63FDD" w14:textId="77777777" w:rsidR="009428EE" w:rsidRPr="009428EE" w:rsidRDefault="009428EE" w:rsidP="009428EE">
      <w:pPr>
        <w:spacing w:line="276" w:lineRule="auto"/>
        <w:jc w:val="both"/>
        <w:rPr>
          <w:sz w:val="22"/>
          <w:szCs w:val="22"/>
        </w:rPr>
      </w:pPr>
      <w:r w:rsidRPr="009428EE">
        <w:rPr>
          <w:sz w:val="22"/>
          <w:szCs w:val="22"/>
        </w:rPr>
        <w:t xml:space="preserve">U izvještajnom razdoblju rješavani su predmeti u vezi naknade štete (2 zahtjeva za naknadu štete, dopisi dostava podataka, dopisi dostava odgovora, dopisi dostava očitovanja, tražnje mišljenja i e-dopisi </w:t>
      </w:r>
      <w:proofErr w:type="spellStart"/>
      <w:r w:rsidRPr="009428EE">
        <w:rPr>
          <w:sz w:val="22"/>
          <w:szCs w:val="22"/>
        </w:rPr>
        <w:t>Interpartes</w:t>
      </w:r>
      <w:proofErr w:type="spellEnd"/>
      <w:r w:rsidRPr="009428EE">
        <w:rPr>
          <w:sz w:val="22"/>
          <w:szCs w:val="22"/>
        </w:rPr>
        <w:t xml:space="preserve"> d.o.o., Croatia osiguranje).</w:t>
      </w:r>
    </w:p>
    <w:p w14:paraId="35BCEC6F" w14:textId="77777777" w:rsidR="009428EE" w:rsidRPr="009428EE" w:rsidRDefault="009428EE" w:rsidP="009428EE">
      <w:pPr>
        <w:spacing w:line="276" w:lineRule="auto"/>
        <w:jc w:val="both"/>
        <w:rPr>
          <w:sz w:val="22"/>
          <w:szCs w:val="22"/>
          <w:u w:val="single"/>
        </w:rPr>
      </w:pPr>
    </w:p>
    <w:p w14:paraId="2BC72E6D" w14:textId="77777777" w:rsidR="009428EE" w:rsidRPr="009428EE" w:rsidRDefault="009428EE" w:rsidP="003C2E44">
      <w:pPr>
        <w:numPr>
          <w:ilvl w:val="3"/>
          <w:numId w:val="16"/>
        </w:numPr>
        <w:spacing w:line="276" w:lineRule="auto"/>
        <w:ind w:left="284" w:right="-142" w:hanging="284"/>
        <w:contextualSpacing/>
        <w:jc w:val="both"/>
        <w:rPr>
          <w:rFonts w:eastAsia="Calibri"/>
          <w:b/>
          <w:sz w:val="22"/>
          <w:szCs w:val="22"/>
          <w:u w:val="single"/>
          <w:lang w:eastAsia="en-US"/>
        </w:rPr>
      </w:pPr>
      <w:r w:rsidRPr="009428EE">
        <w:rPr>
          <w:rFonts w:eastAsia="Calibri"/>
          <w:b/>
          <w:sz w:val="22"/>
          <w:szCs w:val="22"/>
          <w:u w:val="single"/>
          <w:lang w:eastAsia="en-US"/>
        </w:rPr>
        <w:t xml:space="preserve"> Naknada za uređenje voda - NUV</w:t>
      </w:r>
    </w:p>
    <w:p w14:paraId="134CC5BF" w14:textId="77777777" w:rsidR="009428EE" w:rsidRPr="009428EE" w:rsidRDefault="009428EE" w:rsidP="009428EE">
      <w:pPr>
        <w:jc w:val="both"/>
        <w:rPr>
          <w:sz w:val="22"/>
          <w:szCs w:val="22"/>
        </w:rPr>
      </w:pPr>
      <w:r w:rsidRPr="009428EE">
        <w:rPr>
          <w:sz w:val="22"/>
          <w:szCs w:val="22"/>
        </w:rPr>
        <w:t>U izvještajnom razdoblju izdano je ukupno 397 rješenja, od toga za :</w:t>
      </w:r>
    </w:p>
    <w:p w14:paraId="034AE211" w14:textId="77777777" w:rsidR="009428EE" w:rsidRPr="009428EE" w:rsidRDefault="009428EE" w:rsidP="009428EE">
      <w:pPr>
        <w:spacing w:after="200" w:line="276" w:lineRule="auto"/>
        <w:ind w:left="502"/>
        <w:contextualSpacing/>
        <w:jc w:val="both"/>
        <w:rPr>
          <w:rFonts w:eastAsia="Calibri"/>
          <w:sz w:val="22"/>
          <w:szCs w:val="22"/>
          <w:lang w:eastAsia="en-US"/>
        </w:rPr>
      </w:pPr>
      <w:r w:rsidRPr="009428EE">
        <w:rPr>
          <w:rFonts w:eastAsia="Calibri"/>
          <w:sz w:val="22"/>
          <w:szCs w:val="22"/>
          <w:lang w:eastAsia="en-US"/>
        </w:rPr>
        <w:t>- poslovni prostor - 56</w:t>
      </w:r>
    </w:p>
    <w:p w14:paraId="6ACF6A0F" w14:textId="77777777" w:rsidR="009428EE" w:rsidRPr="009428EE" w:rsidRDefault="009428EE" w:rsidP="009428EE">
      <w:pPr>
        <w:spacing w:after="200" w:line="276" w:lineRule="auto"/>
        <w:ind w:left="502"/>
        <w:contextualSpacing/>
        <w:jc w:val="both"/>
        <w:rPr>
          <w:rFonts w:eastAsia="Calibri"/>
          <w:sz w:val="22"/>
          <w:szCs w:val="22"/>
          <w:lang w:eastAsia="en-US"/>
        </w:rPr>
      </w:pPr>
      <w:r w:rsidRPr="009428EE">
        <w:rPr>
          <w:rFonts w:eastAsia="Calibri"/>
          <w:sz w:val="22"/>
          <w:szCs w:val="22"/>
          <w:lang w:eastAsia="en-US"/>
        </w:rPr>
        <w:t>- stambeni prostor - 341</w:t>
      </w:r>
    </w:p>
    <w:p w14:paraId="3224B105" w14:textId="77777777" w:rsidR="009428EE" w:rsidRPr="009428EE" w:rsidRDefault="009428EE" w:rsidP="009428EE">
      <w:pPr>
        <w:spacing w:after="200" w:line="276" w:lineRule="auto"/>
        <w:ind w:left="502"/>
        <w:contextualSpacing/>
        <w:jc w:val="both"/>
        <w:rPr>
          <w:rFonts w:eastAsia="Calibri"/>
          <w:sz w:val="22"/>
          <w:szCs w:val="22"/>
          <w:lang w:eastAsia="en-US"/>
        </w:rPr>
      </w:pPr>
      <w:r w:rsidRPr="009428EE">
        <w:rPr>
          <w:rFonts w:eastAsia="Calibri"/>
          <w:sz w:val="22"/>
          <w:szCs w:val="22"/>
          <w:lang w:eastAsia="en-US"/>
        </w:rPr>
        <w:t>- pristiglih žalbi ili prigovora - 1</w:t>
      </w:r>
    </w:p>
    <w:p w14:paraId="44A7E90E" w14:textId="77777777" w:rsidR="009428EE" w:rsidRPr="009428EE" w:rsidRDefault="009428EE" w:rsidP="003C2E44">
      <w:pPr>
        <w:numPr>
          <w:ilvl w:val="3"/>
          <w:numId w:val="16"/>
        </w:numPr>
        <w:spacing w:line="276" w:lineRule="auto"/>
        <w:ind w:left="284" w:right="-142" w:hanging="284"/>
        <w:contextualSpacing/>
        <w:jc w:val="both"/>
        <w:rPr>
          <w:rFonts w:eastAsia="Calibri"/>
          <w:b/>
          <w:sz w:val="22"/>
          <w:szCs w:val="22"/>
          <w:u w:val="single"/>
          <w:lang w:eastAsia="en-US"/>
        </w:rPr>
      </w:pPr>
      <w:r w:rsidRPr="009428EE">
        <w:rPr>
          <w:rFonts w:eastAsia="Calibri"/>
          <w:b/>
          <w:sz w:val="22"/>
          <w:szCs w:val="22"/>
          <w:u w:val="single"/>
          <w:lang w:eastAsia="en-US"/>
        </w:rPr>
        <w:t>Sudski postupci</w:t>
      </w:r>
    </w:p>
    <w:p w14:paraId="78A48890" w14:textId="77777777" w:rsidR="009428EE" w:rsidRPr="009428EE" w:rsidRDefault="009428EE" w:rsidP="003C2E44">
      <w:pPr>
        <w:numPr>
          <w:ilvl w:val="0"/>
          <w:numId w:val="22"/>
        </w:numPr>
        <w:spacing w:after="200" w:line="276" w:lineRule="auto"/>
        <w:contextualSpacing/>
        <w:jc w:val="both"/>
        <w:rPr>
          <w:rFonts w:eastAsia="Calibri"/>
          <w:sz w:val="22"/>
          <w:szCs w:val="22"/>
          <w:lang w:eastAsia="en-US"/>
        </w:rPr>
      </w:pPr>
      <w:r w:rsidRPr="009428EE">
        <w:rPr>
          <w:rFonts w:eastAsia="Calibri"/>
          <w:sz w:val="22"/>
          <w:szCs w:val="22"/>
          <w:lang w:eastAsia="en-US"/>
        </w:rPr>
        <w:t>2 prijedloga za brisanje založnog prava na nekretnini</w:t>
      </w:r>
    </w:p>
    <w:p w14:paraId="5B17EB48" w14:textId="77777777" w:rsidR="009428EE" w:rsidRPr="009428EE" w:rsidRDefault="009428EE" w:rsidP="003C2E44">
      <w:pPr>
        <w:numPr>
          <w:ilvl w:val="3"/>
          <w:numId w:val="16"/>
        </w:numPr>
        <w:spacing w:line="276" w:lineRule="auto"/>
        <w:ind w:left="284" w:right="-142" w:hanging="284"/>
        <w:contextualSpacing/>
        <w:jc w:val="both"/>
        <w:rPr>
          <w:rFonts w:eastAsia="Calibri"/>
          <w:b/>
          <w:sz w:val="22"/>
          <w:szCs w:val="22"/>
          <w:u w:val="single"/>
          <w:lang w:eastAsia="en-US"/>
        </w:rPr>
      </w:pPr>
      <w:r w:rsidRPr="009428EE">
        <w:rPr>
          <w:rFonts w:eastAsia="Calibri"/>
          <w:b/>
          <w:sz w:val="22"/>
          <w:szCs w:val="22"/>
          <w:u w:val="single"/>
          <w:lang w:eastAsia="en-US"/>
        </w:rPr>
        <w:t xml:space="preserve"> Izvlaštenja</w:t>
      </w:r>
    </w:p>
    <w:p w14:paraId="3FAA0372" w14:textId="77777777" w:rsidR="009428EE" w:rsidRPr="009428EE" w:rsidRDefault="009428EE" w:rsidP="003C2E44">
      <w:pPr>
        <w:numPr>
          <w:ilvl w:val="0"/>
          <w:numId w:val="22"/>
        </w:numPr>
        <w:spacing w:after="200" w:line="276" w:lineRule="auto"/>
        <w:ind w:right="-142"/>
        <w:contextualSpacing/>
        <w:jc w:val="both"/>
        <w:rPr>
          <w:rFonts w:eastAsia="Calibri"/>
          <w:bCs/>
          <w:sz w:val="22"/>
          <w:szCs w:val="22"/>
          <w:lang w:eastAsia="en-US"/>
        </w:rPr>
      </w:pPr>
      <w:r w:rsidRPr="009428EE">
        <w:rPr>
          <w:rFonts w:eastAsia="Calibri"/>
          <w:bCs/>
          <w:sz w:val="22"/>
          <w:szCs w:val="22"/>
          <w:lang w:eastAsia="en-US"/>
        </w:rPr>
        <w:lastRenderedPageBreak/>
        <w:t>trenutno je u radu 6 predmeta za izvlaštenje nekretnina te 3 predmeta za rješavanje imovinskopravnih odnosa (privatne osobe i Republike Hrvatska)</w:t>
      </w:r>
    </w:p>
    <w:p w14:paraId="78530188" w14:textId="77777777" w:rsidR="009428EE" w:rsidRPr="009428EE" w:rsidRDefault="009428EE" w:rsidP="009428EE">
      <w:pPr>
        <w:spacing w:after="200" w:line="276" w:lineRule="auto"/>
        <w:ind w:left="502" w:right="-142"/>
        <w:contextualSpacing/>
        <w:jc w:val="both"/>
        <w:rPr>
          <w:rFonts w:eastAsia="Calibri"/>
          <w:bCs/>
          <w:sz w:val="22"/>
          <w:szCs w:val="22"/>
          <w:lang w:eastAsia="en-US"/>
        </w:rPr>
      </w:pPr>
    </w:p>
    <w:p w14:paraId="236EA56F" w14:textId="77777777" w:rsidR="009428EE" w:rsidRPr="009428EE" w:rsidRDefault="009428EE" w:rsidP="003C2E44">
      <w:pPr>
        <w:numPr>
          <w:ilvl w:val="0"/>
          <w:numId w:val="33"/>
        </w:numPr>
        <w:spacing w:after="200" w:line="276" w:lineRule="auto"/>
        <w:ind w:left="284" w:right="-142" w:hanging="284"/>
        <w:contextualSpacing/>
        <w:jc w:val="both"/>
        <w:rPr>
          <w:rFonts w:eastAsia="Calibri"/>
          <w:b/>
          <w:color w:val="000000" w:themeColor="text1"/>
          <w:sz w:val="22"/>
          <w:szCs w:val="22"/>
          <w:u w:val="single"/>
          <w:lang w:eastAsia="en-US"/>
        </w:rPr>
      </w:pPr>
      <w:r w:rsidRPr="009428EE">
        <w:rPr>
          <w:rFonts w:eastAsia="Calibri"/>
          <w:b/>
          <w:color w:val="000000" w:themeColor="text1"/>
          <w:sz w:val="22"/>
          <w:szCs w:val="22"/>
          <w:u w:val="single"/>
          <w:lang w:eastAsia="en-US"/>
        </w:rPr>
        <w:t xml:space="preserve"> Prometno redarstvo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053"/>
        <w:gridCol w:w="3021"/>
      </w:tblGrid>
      <w:tr w:rsidR="009428EE" w:rsidRPr="009428EE" w14:paraId="2E20545B" w14:textId="77777777" w:rsidTr="0097520A">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CD63DF" w14:textId="77777777" w:rsidR="009428EE" w:rsidRPr="009428EE" w:rsidRDefault="009428EE" w:rsidP="009428EE">
            <w:pPr>
              <w:rPr>
                <w:b/>
                <w:color w:val="000000" w:themeColor="text1"/>
                <w:sz w:val="20"/>
                <w:szCs w:val="20"/>
              </w:rPr>
            </w:pPr>
            <w:r w:rsidRPr="009428EE">
              <w:rPr>
                <w:b/>
                <w:color w:val="000000" w:themeColor="text1"/>
                <w:sz w:val="20"/>
                <w:szCs w:val="20"/>
              </w:rPr>
              <w:t>Red. br.</w:t>
            </w:r>
          </w:p>
        </w:tc>
        <w:tc>
          <w:tcPr>
            <w:tcW w:w="50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D45F7" w14:textId="77777777" w:rsidR="009428EE" w:rsidRPr="009428EE" w:rsidRDefault="009428EE" w:rsidP="009428EE">
            <w:pPr>
              <w:spacing w:line="276" w:lineRule="auto"/>
              <w:jc w:val="center"/>
              <w:rPr>
                <w:b/>
                <w:color w:val="000000" w:themeColor="text1"/>
                <w:sz w:val="20"/>
                <w:szCs w:val="20"/>
              </w:rPr>
            </w:pPr>
            <w:r w:rsidRPr="009428EE">
              <w:rPr>
                <w:b/>
                <w:color w:val="000000" w:themeColor="text1"/>
                <w:sz w:val="20"/>
                <w:szCs w:val="20"/>
              </w:rPr>
              <w:t>Radnja ili aktivnost</w:t>
            </w:r>
          </w:p>
        </w:tc>
        <w:tc>
          <w:tcPr>
            <w:tcW w:w="30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F1FA69" w14:textId="77777777" w:rsidR="009428EE" w:rsidRPr="009428EE" w:rsidRDefault="009428EE" w:rsidP="009428EE">
            <w:pPr>
              <w:spacing w:line="276" w:lineRule="auto"/>
              <w:jc w:val="center"/>
              <w:rPr>
                <w:b/>
                <w:color w:val="000000" w:themeColor="text1"/>
                <w:sz w:val="20"/>
                <w:szCs w:val="20"/>
              </w:rPr>
            </w:pPr>
            <w:r w:rsidRPr="009428EE">
              <w:rPr>
                <w:b/>
                <w:color w:val="000000" w:themeColor="text1"/>
                <w:sz w:val="20"/>
                <w:szCs w:val="20"/>
              </w:rPr>
              <w:t>Broj</w:t>
            </w:r>
          </w:p>
        </w:tc>
      </w:tr>
      <w:tr w:rsidR="009428EE" w:rsidRPr="009428EE" w14:paraId="27832CC2" w14:textId="77777777" w:rsidTr="0097520A">
        <w:tc>
          <w:tcPr>
            <w:tcW w:w="988" w:type="dxa"/>
            <w:shd w:val="clear" w:color="auto" w:fill="auto"/>
            <w:vAlign w:val="center"/>
          </w:tcPr>
          <w:p w14:paraId="2950E21B"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1.</w:t>
            </w:r>
          </w:p>
        </w:tc>
        <w:tc>
          <w:tcPr>
            <w:tcW w:w="5053" w:type="dxa"/>
            <w:shd w:val="clear" w:color="auto" w:fill="auto"/>
          </w:tcPr>
          <w:p w14:paraId="1EFEDE62"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Pokrenuti obavezni prekršajni nalozi</w:t>
            </w:r>
          </w:p>
        </w:tc>
        <w:tc>
          <w:tcPr>
            <w:tcW w:w="3021" w:type="dxa"/>
            <w:shd w:val="clear" w:color="auto" w:fill="auto"/>
            <w:vAlign w:val="center"/>
          </w:tcPr>
          <w:p w14:paraId="32A60E66"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257</w:t>
            </w:r>
          </w:p>
        </w:tc>
      </w:tr>
      <w:tr w:rsidR="009428EE" w:rsidRPr="009428EE" w14:paraId="03B47AC1" w14:textId="77777777" w:rsidTr="0097520A">
        <w:tc>
          <w:tcPr>
            <w:tcW w:w="988" w:type="dxa"/>
            <w:shd w:val="clear" w:color="auto" w:fill="auto"/>
            <w:vAlign w:val="center"/>
          </w:tcPr>
          <w:p w14:paraId="6E58CFD0"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2.</w:t>
            </w:r>
          </w:p>
        </w:tc>
        <w:tc>
          <w:tcPr>
            <w:tcW w:w="5053" w:type="dxa"/>
            <w:shd w:val="clear" w:color="auto" w:fill="auto"/>
          </w:tcPr>
          <w:p w14:paraId="60294763"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Zahtjevi za dostavu podataka o počinitelju prekršaja</w:t>
            </w:r>
          </w:p>
        </w:tc>
        <w:tc>
          <w:tcPr>
            <w:tcW w:w="3021" w:type="dxa"/>
            <w:shd w:val="clear" w:color="auto" w:fill="auto"/>
            <w:vAlign w:val="center"/>
          </w:tcPr>
          <w:p w14:paraId="2AA47F4D"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2 582</w:t>
            </w:r>
          </w:p>
        </w:tc>
      </w:tr>
      <w:tr w:rsidR="009428EE" w:rsidRPr="009428EE" w14:paraId="5FCC9C1A" w14:textId="77777777" w:rsidTr="0097520A">
        <w:tc>
          <w:tcPr>
            <w:tcW w:w="988" w:type="dxa"/>
            <w:shd w:val="clear" w:color="auto" w:fill="auto"/>
            <w:vAlign w:val="center"/>
          </w:tcPr>
          <w:p w14:paraId="3DD5E00E"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3.</w:t>
            </w:r>
          </w:p>
        </w:tc>
        <w:tc>
          <w:tcPr>
            <w:tcW w:w="5053" w:type="dxa"/>
            <w:shd w:val="clear" w:color="auto" w:fill="auto"/>
          </w:tcPr>
          <w:p w14:paraId="51015DCA"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Obavijesti o počinjenom prekršaju</w:t>
            </w:r>
          </w:p>
        </w:tc>
        <w:tc>
          <w:tcPr>
            <w:tcW w:w="3021" w:type="dxa"/>
            <w:shd w:val="clear" w:color="auto" w:fill="auto"/>
            <w:vAlign w:val="center"/>
          </w:tcPr>
          <w:p w14:paraId="3C77ED05"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3 457</w:t>
            </w:r>
          </w:p>
        </w:tc>
      </w:tr>
      <w:tr w:rsidR="009428EE" w:rsidRPr="009428EE" w14:paraId="503687C9" w14:textId="77777777" w:rsidTr="0097520A">
        <w:tc>
          <w:tcPr>
            <w:tcW w:w="988" w:type="dxa"/>
            <w:shd w:val="clear" w:color="auto" w:fill="auto"/>
            <w:vAlign w:val="center"/>
          </w:tcPr>
          <w:p w14:paraId="478D6FA1"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4.</w:t>
            </w:r>
          </w:p>
        </w:tc>
        <w:tc>
          <w:tcPr>
            <w:tcW w:w="5053" w:type="dxa"/>
            <w:shd w:val="clear" w:color="auto" w:fill="auto"/>
          </w:tcPr>
          <w:p w14:paraId="180059B1"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Upozorenja</w:t>
            </w:r>
          </w:p>
        </w:tc>
        <w:tc>
          <w:tcPr>
            <w:tcW w:w="3021" w:type="dxa"/>
            <w:shd w:val="clear" w:color="auto" w:fill="auto"/>
            <w:vAlign w:val="center"/>
          </w:tcPr>
          <w:p w14:paraId="607DABD9"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2 985</w:t>
            </w:r>
          </w:p>
        </w:tc>
      </w:tr>
      <w:tr w:rsidR="009428EE" w:rsidRPr="009428EE" w14:paraId="33B2AEEF" w14:textId="77777777" w:rsidTr="0097520A">
        <w:tc>
          <w:tcPr>
            <w:tcW w:w="988" w:type="dxa"/>
            <w:shd w:val="clear" w:color="auto" w:fill="auto"/>
            <w:vAlign w:val="center"/>
          </w:tcPr>
          <w:p w14:paraId="57040FB2"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5.</w:t>
            </w:r>
          </w:p>
        </w:tc>
        <w:tc>
          <w:tcPr>
            <w:tcW w:w="5053" w:type="dxa"/>
            <w:shd w:val="clear" w:color="auto" w:fill="auto"/>
          </w:tcPr>
          <w:p w14:paraId="51DB0C29"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Izdano naloga za premještanje vozila</w:t>
            </w:r>
          </w:p>
        </w:tc>
        <w:tc>
          <w:tcPr>
            <w:tcW w:w="3021" w:type="dxa"/>
            <w:shd w:val="clear" w:color="auto" w:fill="auto"/>
            <w:vAlign w:val="center"/>
          </w:tcPr>
          <w:p w14:paraId="5B6E5B55"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1 348</w:t>
            </w:r>
          </w:p>
        </w:tc>
      </w:tr>
      <w:tr w:rsidR="009428EE" w:rsidRPr="009428EE" w14:paraId="38221C4E" w14:textId="77777777" w:rsidTr="0097520A">
        <w:tc>
          <w:tcPr>
            <w:tcW w:w="988" w:type="dxa"/>
            <w:tcBorders>
              <w:bottom w:val="single" w:sz="4" w:space="0" w:color="auto"/>
            </w:tcBorders>
            <w:shd w:val="clear" w:color="auto" w:fill="auto"/>
            <w:vAlign w:val="center"/>
          </w:tcPr>
          <w:p w14:paraId="68EDE59B"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6.</w:t>
            </w:r>
          </w:p>
        </w:tc>
        <w:tc>
          <w:tcPr>
            <w:tcW w:w="5053" w:type="dxa"/>
            <w:tcBorders>
              <w:bottom w:val="single" w:sz="4" w:space="0" w:color="auto"/>
            </w:tcBorders>
            <w:shd w:val="clear" w:color="auto" w:fill="auto"/>
          </w:tcPr>
          <w:p w14:paraId="098E62E6"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Premještena vozila „Paukom“</w:t>
            </w:r>
          </w:p>
        </w:tc>
        <w:tc>
          <w:tcPr>
            <w:tcW w:w="3021" w:type="dxa"/>
            <w:tcBorders>
              <w:bottom w:val="single" w:sz="4" w:space="0" w:color="auto"/>
            </w:tcBorders>
            <w:shd w:val="clear" w:color="auto" w:fill="auto"/>
            <w:vAlign w:val="center"/>
          </w:tcPr>
          <w:p w14:paraId="3674C123"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w:t>
            </w:r>
          </w:p>
        </w:tc>
      </w:tr>
      <w:tr w:rsidR="009428EE" w:rsidRPr="009428EE" w14:paraId="46D2A647" w14:textId="77777777" w:rsidTr="0097520A">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FA4A5D8"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7.</w:t>
            </w:r>
          </w:p>
        </w:tc>
        <w:tc>
          <w:tcPr>
            <w:tcW w:w="5053" w:type="dxa"/>
            <w:tcBorders>
              <w:top w:val="single" w:sz="4" w:space="0" w:color="auto"/>
              <w:left w:val="single" w:sz="4" w:space="0" w:color="auto"/>
              <w:bottom w:val="single" w:sz="4" w:space="0" w:color="auto"/>
              <w:right w:val="single" w:sz="4" w:space="0" w:color="auto"/>
            </w:tcBorders>
            <w:shd w:val="clear" w:color="auto" w:fill="auto"/>
          </w:tcPr>
          <w:p w14:paraId="3A7B0A37" w14:textId="77777777" w:rsidR="009428EE" w:rsidRPr="009428EE" w:rsidRDefault="009428EE" w:rsidP="009428EE">
            <w:pPr>
              <w:spacing w:line="276" w:lineRule="auto"/>
              <w:jc w:val="both"/>
              <w:rPr>
                <w:color w:val="000000" w:themeColor="text1"/>
                <w:sz w:val="20"/>
                <w:szCs w:val="20"/>
              </w:rPr>
            </w:pPr>
            <w:r w:rsidRPr="009428EE">
              <w:rPr>
                <w:color w:val="000000" w:themeColor="text1"/>
                <w:sz w:val="20"/>
                <w:szCs w:val="20"/>
              </w:rPr>
              <w:t>Razni dopisi (dostava prigovora Prekršajnom sudu, opomene, dostave Presuda strankama, odgovori na razne upite stranaka, zahtjevi MUP-u za izdavanje Uvjerenja o prebivalištu, zahtjevi MUP-u za terenske provjere, nalozi FINA-i za ovrhu  i dr.)</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1D43A30B"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438</w:t>
            </w:r>
          </w:p>
        </w:tc>
      </w:tr>
      <w:tr w:rsidR="009428EE" w:rsidRPr="009428EE" w14:paraId="56D1C0DC" w14:textId="77777777" w:rsidTr="0097520A">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A41BDFF"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8.</w:t>
            </w:r>
          </w:p>
        </w:tc>
        <w:tc>
          <w:tcPr>
            <w:tcW w:w="5053" w:type="dxa"/>
            <w:tcBorders>
              <w:top w:val="single" w:sz="4" w:space="0" w:color="auto"/>
              <w:left w:val="single" w:sz="4" w:space="0" w:color="auto"/>
              <w:bottom w:val="single" w:sz="4" w:space="0" w:color="auto"/>
              <w:right w:val="single" w:sz="4" w:space="0" w:color="auto"/>
            </w:tcBorders>
            <w:shd w:val="clear" w:color="auto" w:fill="auto"/>
          </w:tcPr>
          <w:p w14:paraId="6722AF0F" w14:textId="77777777" w:rsidR="009428EE" w:rsidRPr="009428EE" w:rsidRDefault="009428EE" w:rsidP="009428EE">
            <w:pPr>
              <w:spacing w:line="276" w:lineRule="auto"/>
              <w:jc w:val="both"/>
              <w:rPr>
                <w:color w:val="000000" w:themeColor="text1"/>
                <w:sz w:val="20"/>
                <w:szCs w:val="20"/>
              </w:rPr>
            </w:pPr>
            <w:r w:rsidRPr="009428EE">
              <w:rPr>
                <w:color w:val="000000" w:themeColor="text1"/>
                <w:sz w:val="20"/>
                <w:szCs w:val="20"/>
              </w:rPr>
              <w:t>Izdana odobrenja za dostavno mjesto</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38A2C0F8"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19</w:t>
            </w:r>
          </w:p>
        </w:tc>
      </w:tr>
    </w:tbl>
    <w:p w14:paraId="47E09ECC" w14:textId="77777777" w:rsidR="009428EE" w:rsidRPr="009428EE" w:rsidRDefault="009428EE" w:rsidP="009428EE">
      <w:pPr>
        <w:spacing w:line="276" w:lineRule="auto"/>
        <w:jc w:val="both"/>
        <w:rPr>
          <w:color w:val="000000" w:themeColor="text1"/>
          <w:sz w:val="22"/>
          <w:szCs w:val="22"/>
        </w:rPr>
      </w:pPr>
    </w:p>
    <w:p w14:paraId="0F38E103" w14:textId="77777777" w:rsidR="009428EE" w:rsidRPr="009428EE" w:rsidRDefault="009428EE" w:rsidP="009428EE">
      <w:pPr>
        <w:spacing w:line="276" w:lineRule="auto"/>
        <w:jc w:val="both"/>
        <w:rPr>
          <w:color w:val="000000" w:themeColor="text1"/>
          <w:sz w:val="22"/>
          <w:szCs w:val="22"/>
        </w:rPr>
      </w:pPr>
      <w:r w:rsidRPr="009428EE">
        <w:rPr>
          <w:color w:val="000000" w:themeColor="text1"/>
          <w:sz w:val="22"/>
          <w:szCs w:val="22"/>
        </w:rPr>
        <w:t xml:space="preserve">Ukupan novčani iznos izrečenih Obavijesti o počinjenom prekršaju za razdoblje od 1.7.2024- 31.12.2024. godine iznosio je 112.050,00  EUR. Za isti period, ukupno naplaćeni iznos po prometnim prekršajima i obveznim prekršajnim nalozima je 74.116,77  EUR, uz napomenu da se temeljem odredbi Prekršajnog zakona omogućava plaćanje 50% od izrečene novčane kazne, ukoliko se kazna plati u roku od tri dana, te je dio evidentiranih obaveznih prekršajnih naloga uplaćen u umanjenom iznosu od izrečenog istim nalogom temeljem sudskih presuda. </w:t>
      </w:r>
    </w:p>
    <w:p w14:paraId="141CEEF5" w14:textId="77777777" w:rsidR="009428EE" w:rsidRPr="009428EE" w:rsidRDefault="009428EE" w:rsidP="009428EE">
      <w:pPr>
        <w:spacing w:line="276" w:lineRule="auto"/>
        <w:jc w:val="both"/>
        <w:rPr>
          <w:color w:val="000000" w:themeColor="text1"/>
          <w:sz w:val="22"/>
          <w:szCs w:val="22"/>
        </w:rPr>
      </w:pPr>
    </w:p>
    <w:p w14:paraId="3507EFB1" w14:textId="77777777" w:rsidR="009428EE" w:rsidRPr="009428EE" w:rsidRDefault="009428EE" w:rsidP="003C2E44">
      <w:pPr>
        <w:numPr>
          <w:ilvl w:val="0"/>
          <w:numId w:val="33"/>
        </w:numPr>
        <w:spacing w:after="200" w:line="276" w:lineRule="auto"/>
        <w:ind w:left="426" w:right="-142" w:hanging="284"/>
        <w:contextualSpacing/>
        <w:jc w:val="both"/>
        <w:rPr>
          <w:rFonts w:eastAsia="Calibri"/>
          <w:b/>
          <w:sz w:val="22"/>
          <w:szCs w:val="22"/>
          <w:u w:val="single"/>
          <w:lang w:eastAsia="en-US"/>
        </w:rPr>
      </w:pPr>
      <w:r w:rsidRPr="009428EE">
        <w:rPr>
          <w:rFonts w:eastAsia="Calibri"/>
          <w:b/>
          <w:sz w:val="22"/>
          <w:szCs w:val="22"/>
          <w:u w:val="single"/>
          <w:lang w:eastAsia="en-US"/>
        </w:rPr>
        <w:t xml:space="preserve"> Komunalno redarstvo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715"/>
        <w:gridCol w:w="1701"/>
      </w:tblGrid>
      <w:tr w:rsidR="009428EE" w:rsidRPr="009428EE" w14:paraId="2D7ED806" w14:textId="77777777" w:rsidTr="0097520A">
        <w:tc>
          <w:tcPr>
            <w:tcW w:w="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83261B" w14:textId="77777777" w:rsidR="009428EE" w:rsidRPr="009428EE" w:rsidRDefault="009428EE" w:rsidP="009428EE">
            <w:pPr>
              <w:spacing w:line="276" w:lineRule="auto"/>
              <w:jc w:val="center"/>
              <w:rPr>
                <w:b/>
                <w:color w:val="000000" w:themeColor="text1"/>
                <w:sz w:val="20"/>
                <w:szCs w:val="20"/>
              </w:rPr>
            </w:pPr>
            <w:r w:rsidRPr="009428EE">
              <w:rPr>
                <w:b/>
                <w:color w:val="000000" w:themeColor="text1"/>
                <w:sz w:val="20"/>
                <w:szCs w:val="20"/>
              </w:rPr>
              <w:t>Red. Br.</w:t>
            </w:r>
          </w:p>
        </w:tc>
        <w:tc>
          <w:tcPr>
            <w:tcW w:w="6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599441" w14:textId="77777777" w:rsidR="009428EE" w:rsidRPr="009428EE" w:rsidRDefault="009428EE" w:rsidP="009428EE">
            <w:pPr>
              <w:spacing w:line="276" w:lineRule="auto"/>
              <w:jc w:val="center"/>
              <w:rPr>
                <w:b/>
                <w:color w:val="000000" w:themeColor="text1"/>
                <w:sz w:val="20"/>
                <w:szCs w:val="20"/>
              </w:rPr>
            </w:pPr>
            <w:r w:rsidRPr="009428EE">
              <w:rPr>
                <w:b/>
                <w:color w:val="000000" w:themeColor="text1"/>
                <w:sz w:val="20"/>
                <w:szCs w:val="20"/>
              </w:rPr>
              <w:t>Radnja ili aktivnost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994F29" w14:textId="77777777" w:rsidR="009428EE" w:rsidRPr="009428EE" w:rsidRDefault="009428EE" w:rsidP="009428EE">
            <w:pPr>
              <w:spacing w:line="276" w:lineRule="auto"/>
              <w:jc w:val="center"/>
              <w:rPr>
                <w:b/>
                <w:color w:val="000000" w:themeColor="text1"/>
                <w:sz w:val="20"/>
                <w:szCs w:val="20"/>
              </w:rPr>
            </w:pPr>
          </w:p>
        </w:tc>
      </w:tr>
      <w:tr w:rsidR="009428EE" w:rsidRPr="009428EE" w14:paraId="357252F6" w14:textId="77777777" w:rsidTr="0097520A">
        <w:tc>
          <w:tcPr>
            <w:tcW w:w="651" w:type="dxa"/>
            <w:tcBorders>
              <w:top w:val="single" w:sz="4" w:space="0" w:color="auto"/>
              <w:left w:val="single" w:sz="4" w:space="0" w:color="auto"/>
              <w:bottom w:val="single" w:sz="4" w:space="0" w:color="auto"/>
              <w:right w:val="single" w:sz="4" w:space="0" w:color="auto"/>
            </w:tcBorders>
            <w:vAlign w:val="center"/>
            <w:hideMark/>
          </w:tcPr>
          <w:p w14:paraId="76322908"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1.</w:t>
            </w:r>
          </w:p>
        </w:tc>
        <w:tc>
          <w:tcPr>
            <w:tcW w:w="6715" w:type="dxa"/>
            <w:tcBorders>
              <w:top w:val="single" w:sz="4" w:space="0" w:color="auto"/>
              <w:left w:val="single" w:sz="4" w:space="0" w:color="auto"/>
              <w:bottom w:val="single" w:sz="4" w:space="0" w:color="auto"/>
              <w:right w:val="single" w:sz="4" w:space="0" w:color="auto"/>
            </w:tcBorders>
            <w:hideMark/>
          </w:tcPr>
          <w:p w14:paraId="7D5D035A"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Pokretanje prekršajnog postupka – prekršajni nalozi</w:t>
            </w:r>
          </w:p>
        </w:tc>
        <w:tc>
          <w:tcPr>
            <w:tcW w:w="1701" w:type="dxa"/>
            <w:tcBorders>
              <w:top w:val="single" w:sz="4" w:space="0" w:color="auto"/>
              <w:left w:val="single" w:sz="4" w:space="0" w:color="auto"/>
              <w:bottom w:val="single" w:sz="4" w:space="0" w:color="auto"/>
              <w:right w:val="single" w:sz="4" w:space="0" w:color="auto"/>
            </w:tcBorders>
            <w:vAlign w:val="center"/>
          </w:tcPr>
          <w:p w14:paraId="74567FD0" w14:textId="77777777" w:rsidR="009428EE" w:rsidRPr="009428EE" w:rsidRDefault="009428EE" w:rsidP="009428EE">
            <w:pPr>
              <w:spacing w:line="276" w:lineRule="auto"/>
              <w:jc w:val="right"/>
              <w:rPr>
                <w:color w:val="000000" w:themeColor="text1"/>
                <w:sz w:val="20"/>
                <w:szCs w:val="20"/>
              </w:rPr>
            </w:pPr>
            <w:r w:rsidRPr="009428EE">
              <w:rPr>
                <w:color w:val="000000" w:themeColor="text1"/>
                <w:sz w:val="20"/>
                <w:szCs w:val="20"/>
              </w:rPr>
              <w:t>60</w:t>
            </w:r>
          </w:p>
        </w:tc>
      </w:tr>
      <w:tr w:rsidR="009428EE" w:rsidRPr="009428EE" w14:paraId="5158A552" w14:textId="77777777" w:rsidTr="0097520A">
        <w:tc>
          <w:tcPr>
            <w:tcW w:w="651" w:type="dxa"/>
            <w:tcBorders>
              <w:top w:val="single" w:sz="4" w:space="0" w:color="auto"/>
              <w:left w:val="single" w:sz="4" w:space="0" w:color="auto"/>
              <w:bottom w:val="single" w:sz="4" w:space="0" w:color="auto"/>
              <w:right w:val="single" w:sz="4" w:space="0" w:color="auto"/>
            </w:tcBorders>
            <w:vAlign w:val="center"/>
            <w:hideMark/>
          </w:tcPr>
          <w:p w14:paraId="7DE57FB4"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2.</w:t>
            </w:r>
          </w:p>
        </w:tc>
        <w:tc>
          <w:tcPr>
            <w:tcW w:w="6715" w:type="dxa"/>
            <w:tcBorders>
              <w:top w:val="single" w:sz="4" w:space="0" w:color="auto"/>
              <w:left w:val="single" w:sz="4" w:space="0" w:color="auto"/>
              <w:bottom w:val="single" w:sz="4" w:space="0" w:color="auto"/>
              <w:right w:val="single" w:sz="4" w:space="0" w:color="auto"/>
            </w:tcBorders>
            <w:hideMark/>
          </w:tcPr>
          <w:p w14:paraId="68612283"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Izrečena novčana kazna po prekršajnim nalozima sa troškovima prekršajnog .postupka</w:t>
            </w:r>
          </w:p>
        </w:tc>
        <w:tc>
          <w:tcPr>
            <w:tcW w:w="1701" w:type="dxa"/>
            <w:tcBorders>
              <w:top w:val="single" w:sz="4" w:space="0" w:color="auto"/>
              <w:left w:val="single" w:sz="4" w:space="0" w:color="auto"/>
              <w:bottom w:val="single" w:sz="4" w:space="0" w:color="auto"/>
              <w:right w:val="single" w:sz="4" w:space="0" w:color="auto"/>
            </w:tcBorders>
            <w:vAlign w:val="center"/>
          </w:tcPr>
          <w:p w14:paraId="7175DAD2" w14:textId="77777777" w:rsidR="009428EE" w:rsidRPr="009428EE" w:rsidRDefault="009428EE" w:rsidP="009428EE">
            <w:pPr>
              <w:spacing w:line="276" w:lineRule="auto"/>
              <w:jc w:val="right"/>
              <w:rPr>
                <w:color w:val="000000" w:themeColor="text1"/>
                <w:sz w:val="20"/>
                <w:szCs w:val="20"/>
              </w:rPr>
            </w:pPr>
            <w:r w:rsidRPr="009428EE">
              <w:rPr>
                <w:color w:val="000000" w:themeColor="text1"/>
                <w:sz w:val="20"/>
                <w:szCs w:val="20"/>
              </w:rPr>
              <w:t xml:space="preserve">56.537,85  EUR  </w:t>
            </w:r>
          </w:p>
        </w:tc>
      </w:tr>
      <w:tr w:rsidR="009428EE" w:rsidRPr="009428EE" w14:paraId="32FBF9D9" w14:textId="77777777" w:rsidTr="0097520A">
        <w:tc>
          <w:tcPr>
            <w:tcW w:w="651" w:type="dxa"/>
            <w:tcBorders>
              <w:top w:val="single" w:sz="4" w:space="0" w:color="auto"/>
              <w:left w:val="single" w:sz="4" w:space="0" w:color="auto"/>
              <w:bottom w:val="single" w:sz="4" w:space="0" w:color="auto"/>
              <w:right w:val="single" w:sz="4" w:space="0" w:color="auto"/>
            </w:tcBorders>
            <w:vAlign w:val="center"/>
            <w:hideMark/>
          </w:tcPr>
          <w:p w14:paraId="50CB1E85"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3.</w:t>
            </w:r>
          </w:p>
        </w:tc>
        <w:tc>
          <w:tcPr>
            <w:tcW w:w="6715" w:type="dxa"/>
            <w:tcBorders>
              <w:top w:val="single" w:sz="4" w:space="0" w:color="auto"/>
              <w:left w:val="single" w:sz="4" w:space="0" w:color="auto"/>
              <w:bottom w:val="single" w:sz="4" w:space="0" w:color="auto"/>
              <w:right w:val="single" w:sz="4" w:space="0" w:color="auto"/>
            </w:tcBorders>
            <w:hideMark/>
          </w:tcPr>
          <w:p w14:paraId="1B5EA517"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Naplaćene novčane kazne po prekršajnim nalozima u periodu od 01.07.-31.12.2024.</w:t>
            </w:r>
          </w:p>
        </w:tc>
        <w:tc>
          <w:tcPr>
            <w:tcW w:w="1701" w:type="dxa"/>
            <w:tcBorders>
              <w:top w:val="single" w:sz="4" w:space="0" w:color="auto"/>
              <w:left w:val="single" w:sz="4" w:space="0" w:color="auto"/>
              <w:bottom w:val="single" w:sz="4" w:space="0" w:color="auto"/>
              <w:right w:val="single" w:sz="4" w:space="0" w:color="auto"/>
            </w:tcBorders>
            <w:vAlign w:val="center"/>
          </w:tcPr>
          <w:p w14:paraId="18F035DB" w14:textId="77777777" w:rsidR="009428EE" w:rsidRPr="009428EE" w:rsidRDefault="009428EE" w:rsidP="009428EE">
            <w:pPr>
              <w:spacing w:line="276" w:lineRule="auto"/>
              <w:jc w:val="right"/>
              <w:rPr>
                <w:color w:val="000000" w:themeColor="text1"/>
                <w:sz w:val="20"/>
                <w:szCs w:val="20"/>
              </w:rPr>
            </w:pPr>
            <w:r w:rsidRPr="009428EE">
              <w:rPr>
                <w:color w:val="000000" w:themeColor="text1"/>
                <w:sz w:val="20"/>
                <w:szCs w:val="20"/>
              </w:rPr>
              <w:t xml:space="preserve">23.142,80 EUR </w:t>
            </w:r>
          </w:p>
          <w:p w14:paraId="524EC582" w14:textId="77777777" w:rsidR="009428EE" w:rsidRPr="009428EE" w:rsidRDefault="009428EE" w:rsidP="009428EE">
            <w:pPr>
              <w:spacing w:line="276" w:lineRule="auto"/>
              <w:jc w:val="right"/>
              <w:rPr>
                <w:color w:val="000000" w:themeColor="text1"/>
                <w:sz w:val="20"/>
                <w:szCs w:val="20"/>
              </w:rPr>
            </w:pPr>
          </w:p>
        </w:tc>
      </w:tr>
      <w:tr w:rsidR="009428EE" w:rsidRPr="009428EE" w14:paraId="520A12FE" w14:textId="77777777" w:rsidTr="0097520A">
        <w:tc>
          <w:tcPr>
            <w:tcW w:w="651" w:type="dxa"/>
            <w:tcBorders>
              <w:top w:val="single" w:sz="4" w:space="0" w:color="auto"/>
              <w:left w:val="single" w:sz="4" w:space="0" w:color="auto"/>
              <w:bottom w:val="single" w:sz="4" w:space="0" w:color="auto"/>
              <w:right w:val="single" w:sz="4" w:space="0" w:color="auto"/>
            </w:tcBorders>
            <w:vAlign w:val="center"/>
          </w:tcPr>
          <w:p w14:paraId="07ACC9B6"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4.</w:t>
            </w:r>
          </w:p>
        </w:tc>
        <w:tc>
          <w:tcPr>
            <w:tcW w:w="6715" w:type="dxa"/>
            <w:tcBorders>
              <w:top w:val="single" w:sz="4" w:space="0" w:color="auto"/>
              <w:left w:val="single" w:sz="4" w:space="0" w:color="auto"/>
              <w:bottom w:val="single" w:sz="4" w:space="0" w:color="auto"/>
              <w:right w:val="single" w:sz="4" w:space="0" w:color="auto"/>
            </w:tcBorders>
          </w:tcPr>
          <w:p w14:paraId="0AC2F05C"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Izrečeno mandatnih kazni</w:t>
            </w:r>
          </w:p>
        </w:tc>
        <w:tc>
          <w:tcPr>
            <w:tcW w:w="1701" w:type="dxa"/>
            <w:tcBorders>
              <w:top w:val="single" w:sz="4" w:space="0" w:color="auto"/>
              <w:left w:val="single" w:sz="4" w:space="0" w:color="auto"/>
              <w:bottom w:val="single" w:sz="4" w:space="0" w:color="auto"/>
              <w:right w:val="single" w:sz="4" w:space="0" w:color="auto"/>
            </w:tcBorders>
            <w:vAlign w:val="center"/>
          </w:tcPr>
          <w:p w14:paraId="738BB776" w14:textId="77777777" w:rsidR="009428EE" w:rsidRPr="009428EE" w:rsidRDefault="009428EE" w:rsidP="009428EE">
            <w:pPr>
              <w:spacing w:line="276" w:lineRule="auto"/>
              <w:jc w:val="right"/>
              <w:rPr>
                <w:color w:val="000000" w:themeColor="text1"/>
                <w:sz w:val="20"/>
                <w:szCs w:val="20"/>
              </w:rPr>
            </w:pPr>
            <w:r w:rsidRPr="009428EE">
              <w:rPr>
                <w:color w:val="000000" w:themeColor="text1"/>
                <w:sz w:val="20"/>
                <w:szCs w:val="20"/>
              </w:rPr>
              <w:t>79</w:t>
            </w:r>
          </w:p>
        </w:tc>
      </w:tr>
      <w:tr w:rsidR="009428EE" w:rsidRPr="009428EE" w14:paraId="369717F2" w14:textId="77777777" w:rsidTr="0097520A">
        <w:tc>
          <w:tcPr>
            <w:tcW w:w="651" w:type="dxa"/>
            <w:tcBorders>
              <w:top w:val="single" w:sz="4" w:space="0" w:color="auto"/>
              <w:left w:val="single" w:sz="4" w:space="0" w:color="auto"/>
              <w:bottom w:val="single" w:sz="4" w:space="0" w:color="auto"/>
              <w:right w:val="single" w:sz="4" w:space="0" w:color="auto"/>
            </w:tcBorders>
            <w:vAlign w:val="center"/>
            <w:hideMark/>
          </w:tcPr>
          <w:p w14:paraId="67876E1E"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5.</w:t>
            </w:r>
          </w:p>
        </w:tc>
        <w:tc>
          <w:tcPr>
            <w:tcW w:w="6715" w:type="dxa"/>
            <w:tcBorders>
              <w:top w:val="single" w:sz="4" w:space="0" w:color="auto"/>
              <w:left w:val="single" w:sz="4" w:space="0" w:color="auto"/>
              <w:bottom w:val="single" w:sz="4" w:space="0" w:color="auto"/>
              <w:right w:val="single" w:sz="4" w:space="0" w:color="auto"/>
            </w:tcBorders>
            <w:hideMark/>
          </w:tcPr>
          <w:p w14:paraId="5198588D"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Naplaćeno mandatnih kazni ( u eurima )</w:t>
            </w:r>
          </w:p>
        </w:tc>
        <w:tc>
          <w:tcPr>
            <w:tcW w:w="1701" w:type="dxa"/>
            <w:tcBorders>
              <w:top w:val="single" w:sz="4" w:space="0" w:color="auto"/>
              <w:left w:val="single" w:sz="4" w:space="0" w:color="auto"/>
              <w:bottom w:val="single" w:sz="4" w:space="0" w:color="auto"/>
              <w:right w:val="single" w:sz="4" w:space="0" w:color="auto"/>
            </w:tcBorders>
            <w:vAlign w:val="center"/>
          </w:tcPr>
          <w:p w14:paraId="5C8A0964" w14:textId="77777777" w:rsidR="009428EE" w:rsidRPr="009428EE" w:rsidRDefault="009428EE" w:rsidP="009428EE">
            <w:pPr>
              <w:spacing w:line="276" w:lineRule="auto"/>
              <w:jc w:val="right"/>
              <w:rPr>
                <w:color w:val="000000" w:themeColor="text1"/>
                <w:sz w:val="20"/>
                <w:szCs w:val="20"/>
              </w:rPr>
            </w:pPr>
            <w:r w:rsidRPr="009428EE">
              <w:rPr>
                <w:color w:val="000000" w:themeColor="text1"/>
                <w:sz w:val="20"/>
                <w:szCs w:val="20"/>
              </w:rPr>
              <w:t>10.484,88 EUR</w:t>
            </w:r>
          </w:p>
        </w:tc>
      </w:tr>
      <w:tr w:rsidR="009428EE" w:rsidRPr="009428EE" w14:paraId="637B9CEF" w14:textId="77777777" w:rsidTr="0097520A">
        <w:trPr>
          <w:trHeight w:val="302"/>
        </w:trPr>
        <w:tc>
          <w:tcPr>
            <w:tcW w:w="651" w:type="dxa"/>
            <w:tcBorders>
              <w:top w:val="single" w:sz="4" w:space="0" w:color="auto"/>
              <w:left w:val="single" w:sz="4" w:space="0" w:color="auto"/>
              <w:bottom w:val="single" w:sz="4" w:space="0" w:color="auto"/>
              <w:right w:val="single" w:sz="4" w:space="0" w:color="auto"/>
            </w:tcBorders>
            <w:vAlign w:val="center"/>
            <w:hideMark/>
          </w:tcPr>
          <w:p w14:paraId="5D7E77DA"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6.</w:t>
            </w:r>
          </w:p>
        </w:tc>
        <w:tc>
          <w:tcPr>
            <w:tcW w:w="6715" w:type="dxa"/>
            <w:tcBorders>
              <w:top w:val="single" w:sz="4" w:space="0" w:color="auto"/>
              <w:left w:val="single" w:sz="4" w:space="0" w:color="auto"/>
              <w:bottom w:val="single" w:sz="4" w:space="0" w:color="auto"/>
              <w:right w:val="single" w:sz="4" w:space="0" w:color="auto"/>
            </w:tcBorders>
            <w:hideMark/>
          </w:tcPr>
          <w:p w14:paraId="57C8D756"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Sačinjeno zapisnika i službenih bilješki o provedenom komunalnom nadzoru/uviđaji</w:t>
            </w:r>
          </w:p>
        </w:tc>
        <w:tc>
          <w:tcPr>
            <w:tcW w:w="1701" w:type="dxa"/>
            <w:tcBorders>
              <w:top w:val="single" w:sz="4" w:space="0" w:color="auto"/>
              <w:left w:val="single" w:sz="4" w:space="0" w:color="auto"/>
              <w:bottom w:val="single" w:sz="4" w:space="0" w:color="auto"/>
              <w:right w:val="single" w:sz="4" w:space="0" w:color="auto"/>
            </w:tcBorders>
            <w:vAlign w:val="center"/>
          </w:tcPr>
          <w:p w14:paraId="4EF9E2B8" w14:textId="77777777" w:rsidR="009428EE" w:rsidRPr="009428EE" w:rsidRDefault="009428EE" w:rsidP="009428EE">
            <w:pPr>
              <w:spacing w:line="276" w:lineRule="auto"/>
              <w:jc w:val="right"/>
              <w:rPr>
                <w:color w:val="000000" w:themeColor="text1"/>
                <w:sz w:val="20"/>
                <w:szCs w:val="20"/>
              </w:rPr>
            </w:pPr>
            <w:r w:rsidRPr="009428EE">
              <w:rPr>
                <w:color w:val="000000" w:themeColor="text1"/>
                <w:sz w:val="20"/>
                <w:szCs w:val="20"/>
              </w:rPr>
              <w:t>295</w:t>
            </w:r>
          </w:p>
        </w:tc>
      </w:tr>
      <w:tr w:rsidR="009428EE" w:rsidRPr="009428EE" w14:paraId="5157893C" w14:textId="77777777" w:rsidTr="0097520A">
        <w:tc>
          <w:tcPr>
            <w:tcW w:w="651" w:type="dxa"/>
            <w:tcBorders>
              <w:top w:val="single" w:sz="4" w:space="0" w:color="auto"/>
              <w:left w:val="single" w:sz="4" w:space="0" w:color="auto"/>
              <w:bottom w:val="single" w:sz="4" w:space="0" w:color="auto"/>
              <w:right w:val="single" w:sz="4" w:space="0" w:color="auto"/>
            </w:tcBorders>
            <w:vAlign w:val="center"/>
            <w:hideMark/>
          </w:tcPr>
          <w:p w14:paraId="184072D7"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7.</w:t>
            </w:r>
          </w:p>
        </w:tc>
        <w:tc>
          <w:tcPr>
            <w:tcW w:w="6715" w:type="dxa"/>
            <w:tcBorders>
              <w:top w:val="single" w:sz="4" w:space="0" w:color="auto"/>
              <w:left w:val="single" w:sz="4" w:space="0" w:color="auto"/>
              <w:bottom w:val="single" w:sz="4" w:space="0" w:color="auto"/>
              <w:right w:val="single" w:sz="4" w:space="0" w:color="auto"/>
            </w:tcBorders>
            <w:hideMark/>
          </w:tcPr>
          <w:p w14:paraId="7B8258CD"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 xml:space="preserve">Izdanih upozorenja za počinjene prekršaje </w:t>
            </w:r>
          </w:p>
        </w:tc>
        <w:tc>
          <w:tcPr>
            <w:tcW w:w="1701" w:type="dxa"/>
            <w:tcBorders>
              <w:top w:val="single" w:sz="4" w:space="0" w:color="auto"/>
              <w:left w:val="single" w:sz="4" w:space="0" w:color="auto"/>
              <w:bottom w:val="single" w:sz="4" w:space="0" w:color="auto"/>
              <w:right w:val="single" w:sz="4" w:space="0" w:color="auto"/>
            </w:tcBorders>
            <w:vAlign w:val="center"/>
          </w:tcPr>
          <w:p w14:paraId="5295A13D" w14:textId="77777777" w:rsidR="009428EE" w:rsidRPr="009428EE" w:rsidRDefault="009428EE" w:rsidP="009428EE">
            <w:pPr>
              <w:spacing w:line="276" w:lineRule="auto"/>
              <w:jc w:val="right"/>
              <w:rPr>
                <w:color w:val="000000" w:themeColor="text1"/>
                <w:sz w:val="20"/>
                <w:szCs w:val="20"/>
              </w:rPr>
            </w:pPr>
            <w:r w:rsidRPr="009428EE">
              <w:rPr>
                <w:color w:val="000000" w:themeColor="text1"/>
                <w:sz w:val="20"/>
                <w:szCs w:val="20"/>
              </w:rPr>
              <w:t>82</w:t>
            </w:r>
          </w:p>
        </w:tc>
      </w:tr>
      <w:tr w:rsidR="009428EE" w:rsidRPr="009428EE" w14:paraId="069C91D0" w14:textId="77777777" w:rsidTr="0097520A">
        <w:tc>
          <w:tcPr>
            <w:tcW w:w="651" w:type="dxa"/>
            <w:tcBorders>
              <w:top w:val="single" w:sz="4" w:space="0" w:color="auto"/>
              <w:left w:val="single" w:sz="4" w:space="0" w:color="auto"/>
              <w:bottom w:val="single" w:sz="4" w:space="0" w:color="auto"/>
              <w:right w:val="single" w:sz="4" w:space="0" w:color="auto"/>
            </w:tcBorders>
            <w:vAlign w:val="center"/>
            <w:hideMark/>
          </w:tcPr>
          <w:p w14:paraId="2638A81A"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8.</w:t>
            </w:r>
          </w:p>
        </w:tc>
        <w:tc>
          <w:tcPr>
            <w:tcW w:w="6715" w:type="dxa"/>
            <w:tcBorders>
              <w:top w:val="single" w:sz="4" w:space="0" w:color="auto"/>
              <w:left w:val="single" w:sz="4" w:space="0" w:color="auto"/>
              <w:bottom w:val="single" w:sz="4" w:space="0" w:color="auto"/>
              <w:right w:val="single" w:sz="4" w:space="0" w:color="auto"/>
            </w:tcBorders>
            <w:hideMark/>
          </w:tcPr>
          <w:p w14:paraId="6695B719"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Uviđaji na terenu (po prijavi građana i po službenoj dužnosti )</w:t>
            </w:r>
          </w:p>
        </w:tc>
        <w:tc>
          <w:tcPr>
            <w:tcW w:w="1701" w:type="dxa"/>
            <w:tcBorders>
              <w:top w:val="single" w:sz="4" w:space="0" w:color="auto"/>
              <w:left w:val="single" w:sz="4" w:space="0" w:color="auto"/>
              <w:bottom w:val="single" w:sz="4" w:space="0" w:color="auto"/>
              <w:right w:val="single" w:sz="4" w:space="0" w:color="auto"/>
            </w:tcBorders>
            <w:vAlign w:val="center"/>
          </w:tcPr>
          <w:p w14:paraId="189E2921" w14:textId="77777777" w:rsidR="009428EE" w:rsidRPr="009428EE" w:rsidRDefault="009428EE" w:rsidP="009428EE">
            <w:pPr>
              <w:spacing w:line="276" w:lineRule="auto"/>
              <w:jc w:val="right"/>
              <w:rPr>
                <w:color w:val="000000" w:themeColor="text1"/>
                <w:sz w:val="20"/>
                <w:szCs w:val="20"/>
              </w:rPr>
            </w:pPr>
            <w:r w:rsidRPr="009428EE">
              <w:rPr>
                <w:color w:val="000000" w:themeColor="text1"/>
                <w:sz w:val="20"/>
                <w:szCs w:val="20"/>
              </w:rPr>
              <w:t>211</w:t>
            </w:r>
          </w:p>
        </w:tc>
      </w:tr>
      <w:tr w:rsidR="009428EE" w:rsidRPr="009428EE" w14:paraId="3DC9AD29" w14:textId="77777777" w:rsidTr="0097520A">
        <w:tc>
          <w:tcPr>
            <w:tcW w:w="651" w:type="dxa"/>
            <w:tcBorders>
              <w:top w:val="single" w:sz="4" w:space="0" w:color="auto"/>
              <w:left w:val="single" w:sz="4" w:space="0" w:color="auto"/>
              <w:bottom w:val="single" w:sz="4" w:space="0" w:color="auto"/>
              <w:right w:val="single" w:sz="4" w:space="0" w:color="auto"/>
            </w:tcBorders>
            <w:vAlign w:val="center"/>
            <w:hideMark/>
          </w:tcPr>
          <w:p w14:paraId="3F927C3B"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9.</w:t>
            </w:r>
          </w:p>
        </w:tc>
        <w:tc>
          <w:tcPr>
            <w:tcW w:w="6715" w:type="dxa"/>
            <w:tcBorders>
              <w:top w:val="single" w:sz="4" w:space="0" w:color="auto"/>
              <w:left w:val="single" w:sz="4" w:space="0" w:color="auto"/>
              <w:bottom w:val="single" w:sz="4" w:space="0" w:color="auto"/>
              <w:right w:val="single" w:sz="4" w:space="0" w:color="auto"/>
            </w:tcBorders>
            <w:hideMark/>
          </w:tcPr>
          <w:p w14:paraId="71B4A897"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Izdane obavijesti o počinjenom prekršaju– parkiranje registriranog vozila na zelenim površinama</w:t>
            </w:r>
          </w:p>
        </w:tc>
        <w:tc>
          <w:tcPr>
            <w:tcW w:w="1701" w:type="dxa"/>
            <w:tcBorders>
              <w:top w:val="single" w:sz="4" w:space="0" w:color="auto"/>
              <w:left w:val="single" w:sz="4" w:space="0" w:color="auto"/>
              <w:bottom w:val="single" w:sz="4" w:space="0" w:color="auto"/>
              <w:right w:val="single" w:sz="4" w:space="0" w:color="auto"/>
            </w:tcBorders>
            <w:vAlign w:val="center"/>
          </w:tcPr>
          <w:p w14:paraId="3AB49BCC" w14:textId="77777777" w:rsidR="009428EE" w:rsidRPr="009428EE" w:rsidRDefault="009428EE" w:rsidP="009428EE">
            <w:pPr>
              <w:spacing w:line="276" w:lineRule="auto"/>
              <w:jc w:val="right"/>
              <w:rPr>
                <w:color w:val="000000" w:themeColor="text1"/>
                <w:sz w:val="20"/>
                <w:szCs w:val="20"/>
              </w:rPr>
            </w:pPr>
            <w:r w:rsidRPr="009428EE">
              <w:rPr>
                <w:color w:val="000000" w:themeColor="text1"/>
                <w:sz w:val="20"/>
                <w:szCs w:val="20"/>
              </w:rPr>
              <w:t>3</w:t>
            </w:r>
          </w:p>
        </w:tc>
      </w:tr>
      <w:tr w:rsidR="009428EE" w:rsidRPr="009428EE" w14:paraId="1885C810" w14:textId="77777777" w:rsidTr="0097520A">
        <w:tc>
          <w:tcPr>
            <w:tcW w:w="651" w:type="dxa"/>
            <w:tcBorders>
              <w:top w:val="single" w:sz="4" w:space="0" w:color="auto"/>
              <w:left w:val="single" w:sz="4" w:space="0" w:color="auto"/>
              <w:bottom w:val="single" w:sz="4" w:space="0" w:color="auto"/>
              <w:right w:val="single" w:sz="4" w:space="0" w:color="auto"/>
            </w:tcBorders>
            <w:vAlign w:val="center"/>
          </w:tcPr>
          <w:p w14:paraId="7D04E5BE" w14:textId="77777777" w:rsidR="009428EE" w:rsidRPr="009428EE" w:rsidRDefault="009428EE" w:rsidP="009428EE">
            <w:pPr>
              <w:spacing w:line="276" w:lineRule="auto"/>
              <w:jc w:val="center"/>
              <w:rPr>
                <w:color w:val="000000" w:themeColor="text1"/>
                <w:sz w:val="20"/>
                <w:szCs w:val="20"/>
                <w:highlight w:val="yellow"/>
              </w:rPr>
            </w:pPr>
            <w:r w:rsidRPr="009428EE">
              <w:rPr>
                <w:color w:val="000000" w:themeColor="text1"/>
                <w:sz w:val="20"/>
                <w:szCs w:val="20"/>
              </w:rPr>
              <w:t>10.</w:t>
            </w:r>
          </w:p>
        </w:tc>
        <w:tc>
          <w:tcPr>
            <w:tcW w:w="6715" w:type="dxa"/>
            <w:tcBorders>
              <w:top w:val="single" w:sz="4" w:space="0" w:color="auto"/>
              <w:left w:val="single" w:sz="4" w:space="0" w:color="auto"/>
              <w:bottom w:val="single" w:sz="4" w:space="0" w:color="auto"/>
              <w:right w:val="single" w:sz="4" w:space="0" w:color="auto"/>
            </w:tcBorders>
            <w:hideMark/>
          </w:tcPr>
          <w:p w14:paraId="3FEEA0C9" w14:textId="77777777" w:rsidR="009428EE" w:rsidRPr="009428EE" w:rsidRDefault="009428EE" w:rsidP="009428EE">
            <w:pPr>
              <w:spacing w:line="276" w:lineRule="auto"/>
              <w:rPr>
                <w:color w:val="000000" w:themeColor="text1"/>
                <w:sz w:val="20"/>
                <w:szCs w:val="20"/>
                <w:highlight w:val="yellow"/>
              </w:rPr>
            </w:pPr>
            <w:r w:rsidRPr="009428EE">
              <w:rPr>
                <w:color w:val="000000" w:themeColor="text1"/>
                <w:sz w:val="20"/>
                <w:szCs w:val="20"/>
              </w:rPr>
              <w:t>Obavijesti o uklanjanju neregistriranih vozila</w:t>
            </w:r>
          </w:p>
        </w:tc>
        <w:tc>
          <w:tcPr>
            <w:tcW w:w="1701" w:type="dxa"/>
            <w:tcBorders>
              <w:top w:val="single" w:sz="4" w:space="0" w:color="auto"/>
              <w:left w:val="single" w:sz="4" w:space="0" w:color="auto"/>
              <w:bottom w:val="single" w:sz="4" w:space="0" w:color="auto"/>
              <w:right w:val="single" w:sz="4" w:space="0" w:color="auto"/>
            </w:tcBorders>
            <w:vAlign w:val="center"/>
          </w:tcPr>
          <w:p w14:paraId="409B151D" w14:textId="77777777" w:rsidR="009428EE" w:rsidRPr="009428EE" w:rsidRDefault="009428EE" w:rsidP="009428EE">
            <w:pPr>
              <w:spacing w:line="276" w:lineRule="auto"/>
              <w:jc w:val="right"/>
              <w:rPr>
                <w:color w:val="000000" w:themeColor="text1"/>
                <w:sz w:val="20"/>
                <w:szCs w:val="20"/>
              </w:rPr>
            </w:pPr>
            <w:r w:rsidRPr="009428EE">
              <w:rPr>
                <w:color w:val="000000" w:themeColor="text1"/>
                <w:sz w:val="20"/>
                <w:szCs w:val="20"/>
              </w:rPr>
              <w:t>27</w:t>
            </w:r>
          </w:p>
        </w:tc>
      </w:tr>
      <w:tr w:rsidR="009428EE" w:rsidRPr="009428EE" w14:paraId="30C2776E" w14:textId="77777777" w:rsidTr="0097520A">
        <w:trPr>
          <w:trHeight w:val="135"/>
        </w:trPr>
        <w:tc>
          <w:tcPr>
            <w:tcW w:w="651" w:type="dxa"/>
            <w:tcBorders>
              <w:top w:val="single" w:sz="4" w:space="0" w:color="auto"/>
              <w:left w:val="single" w:sz="4" w:space="0" w:color="auto"/>
              <w:bottom w:val="single" w:sz="4" w:space="0" w:color="auto"/>
              <w:right w:val="single" w:sz="4" w:space="0" w:color="auto"/>
            </w:tcBorders>
            <w:vAlign w:val="center"/>
          </w:tcPr>
          <w:p w14:paraId="5F58CF13"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11.</w:t>
            </w:r>
          </w:p>
        </w:tc>
        <w:tc>
          <w:tcPr>
            <w:tcW w:w="6715" w:type="dxa"/>
            <w:tcBorders>
              <w:top w:val="single" w:sz="4" w:space="0" w:color="auto"/>
              <w:left w:val="single" w:sz="4" w:space="0" w:color="auto"/>
              <w:bottom w:val="single" w:sz="4" w:space="0" w:color="auto"/>
              <w:right w:val="single" w:sz="4" w:space="0" w:color="auto"/>
            </w:tcBorders>
            <w:hideMark/>
          </w:tcPr>
          <w:p w14:paraId="6D0CEDC2"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Uklonjeno neregistriranih vozila sa javne površine-vlasnik</w:t>
            </w:r>
          </w:p>
        </w:tc>
        <w:tc>
          <w:tcPr>
            <w:tcW w:w="1701" w:type="dxa"/>
            <w:tcBorders>
              <w:top w:val="single" w:sz="4" w:space="0" w:color="auto"/>
              <w:left w:val="single" w:sz="4" w:space="0" w:color="auto"/>
              <w:bottom w:val="single" w:sz="4" w:space="0" w:color="auto"/>
              <w:right w:val="single" w:sz="4" w:space="0" w:color="auto"/>
            </w:tcBorders>
            <w:vAlign w:val="center"/>
          </w:tcPr>
          <w:p w14:paraId="240A0DDC" w14:textId="77777777" w:rsidR="009428EE" w:rsidRPr="009428EE" w:rsidRDefault="009428EE" w:rsidP="009428EE">
            <w:pPr>
              <w:spacing w:line="276" w:lineRule="auto"/>
              <w:jc w:val="right"/>
              <w:rPr>
                <w:color w:val="000000" w:themeColor="text1"/>
                <w:sz w:val="20"/>
                <w:szCs w:val="20"/>
              </w:rPr>
            </w:pPr>
            <w:r w:rsidRPr="009428EE">
              <w:rPr>
                <w:color w:val="000000" w:themeColor="text1"/>
                <w:sz w:val="20"/>
                <w:szCs w:val="20"/>
              </w:rPr>
              <w:t>18</w:t>
            </w:r>
          </w:p>
        </w:tc>
      </w:tr>
      <w:tr w:rsidR="009428EE" w:rsidRPr="009428EE" w14:paraId="08C2FFDA" w14:textId="77777777" w:rsidTr="0097520A">
        <w:tc>
          <w:tcPr>
            <w:tcW w:w="651" w:type="dxa"/>
            <w:tcBorders>
              <w:top w:val="single" w:sz="4" w:space="0" w:color="auto"/>
              <w:left w:val="single" w:sz="4" w:space="0" w:color="auto"/>
              <w:bottom w:val="single" w:sz="4" w:space="0" w:color="auto"/>
              <w:right w:val="single" w:sz="4" w:space="0" w:color="auto"/>
            </w:tcBorders>
            <w:vAlign w:val="center"/>
          </w:tcPr>
          <w:p w14:paraId="2F6C8DE1"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12.</w:t>
            </w:r>
          </w:p>
        </w:tc>
        <w:tc>
          <w:tcPr>
            <w:tcW w:w="6715" w:type="dxa"/>
            <w:tcBorders>
              <w:top w:val="single" w:sz="4" w:space="0" w:color="auto"/>
              <w:left w:val="single" w:sz="4" w:space="0" w:color="auto"/>
              <w:bottom w:val="single" w:sz="4" w:space="0" w:color="auto"/>
              <w:right w:val="single" w:sz="4" w:space="0" w:color="auto"/>
            </w:tcBorders>
            <w:hideMark/>
          </w:tcPr>
          <w:p w14:paraId="728BBF2F"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 xml:space="preserve">Uklonjeno neregistriranih vozila sa javne površine (pauk/vučna služba) </w:t>
            </w:r>
          </w:p>
        </w:tc>
        <w:tc>
          <w:tcPr>
            <w:tcW w:w="1701" w:type="dxa"/>
            <w:tcBorders>
              <w:top w:val="single" w:sz="4" w:space="0" w:color="auto"/>
              <w:left w:val="single" w:sz="4" w:space="0" w:color="auto"/>
              <w:bottom w:val="single" w:sz="4" w:space="0" w:color="auto"/>
              <w:right w:val="single" w:sz="4" w:space="0" w:color="auto"/>
            </w:tcBorders>
            <w:vAlign w:val="center"/>
          </w:tcPr>
          <w:p w14:paraId="76327518" w14:textId="77777777" w:rsidR="009428EE" w:rsidRPr="009428EE" w:rsidRDefault="009428EE" w:rsidP="009428EE">
            <w:pPr>
              <w:spacing w:line="276" w:lineRule="auto"/>
              <w:jc w:val="right"/>
              <w:rPr>
                <w:color w:val="000000" w:themeColor="text1"/>
                <w:sz w:val="20"/>
                <w:szCs w:val="20"/>
              </w:rPr>
            </w:pPr>
            <w:r w:rsidRPr="009428EE">
              <w:rPr>
                <w:color w:val="000000" w:themeColor="text1"/>
                <w:sz w:val="20"/>
                <w:szCs w:val="20"/>
              </w:rPr>
              <w:t>8</w:t>
            </w:r>
          </w:p>
        </w:tc>
      </w:tr>
      <w:tr w:rsidR="009428EE" w:rsidRPr="009428EE" w14:paraId="1B31F82A" w14:textId="77777777" w:rsidTr="0097520A">
        <w:tc>
          <w:tcPr>
            <w:tcW w:w="651" w:type="dxa"/>
            <w:tcBorders>
              <w:top w:val="single" w:sz="4" w:space="0" w:color="auto"/>
              <w:left w:val="single" w:sz="4" w:space="0" w:color="auto"/>
              <w:bottom w:val="single" w:sz="4" w:space="0" w:color="auto"/>
              <w:right w:val="single" w:sz="4" w:space="0" w:color="auto"/>
            </w:tcBorders>
            <w:vAlign w:val="center"/>
          </w:tcPr>
          <w:p w14:paraId="3BDDF17D"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13.</w:t>
            </w:r>
          </w:p>
        </w:tc>
        <w:tc>
          <w:tcPr>
            <w:tcW w:w="6715" w:type="dxa"/>
            <w:tcBorders>
              <w:top w:val="single" w:sz="4" w:space="0" w:color="auto"/>
              <w:left w:val="single" w:sz="4" w:space="0" w:color="auto"/>
              <w:bottom w:val="single" w:sz="4" w:space="0" w:color="auto"/>
              <w:right w:val="single" w:sz="4" w:space="0" w:color="auto"/>
            </w:tcBorders>
            <w:hideMark/>
          </w:tcPr>
          <w:p w14:paraId="4C861117"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Uviđaji u suradnji sa drugim državnim tijelima(inspekcije)</w:t>
            </w:r>
          </w:p>
        </w:tc>
        <w:tc>
          <w:tcPr>
            <w:tcW w:w="1701" w:type="dxa"/>
            <w:tcBorders>
              <w:top w:val="single" w:sz="4" w:space="0" w:color="auto"/>
              <w:left w:val="single" w:sz="4" w:space="0" w:color="auto"/>
              <w:bottom w:val="single" w:sz="4" w:space="0" w:color="auto"/>
              <w:right w:val="single" w:sz="4" w:space="0" w:color="auto"/>
            </w:tcBorders>
            <w:vAlign w:val="center"/>
          </w:tcPr>
          <w:p w14:paraId="4E4A8089" w14:textId="77777777" w:rsidR="009428EE" w:rsidRPr="009428EE" w:rsidRDefault="009428EE" w:rsidP="009428EE">
            <w:pPr>
              <w:spacing w:line="276" w:lineRule="auto"/>
              <w:jc w:val="right"/>
              <w:rPr>
                <w:color w:val="000000" w:themeColor="text1"/>
                <w:sz w:val="20"/>
                <w:szCs w:val="20"/>
              </w:rPr>
            </w:pPr>
            <w:r w:rsidRPr="009428EE">
              <w:rPr>
                <w:color w:val="000000" w:themeColor="text1"/>
                <w:sz w:val="20"/>
                <w:szCs w:val="20"/>
              </w:rPr>
              <w:t>2</w:t>
            </w:r>
          </w:p>
        </w:tc>
      </w:tr>
      <w:tr w:rsidR="009428EE" w:rsidRPr="009428EE" w14:paraId="52707D20" w14:textId="77777777" w:rsidTr="0097520A">
        <w:tc>
          <w:tcPr>
            <w:tcW w:w="651" w:type="dxa"/>
            <w:tcBorders>
              <w:top w:val="single" w:sz="4" w:space="0" w:color="auto"/>
              <w:left w:val="single" w:sz="4" w:space="0" w:color="auto"/>
              <w:bottom w:val="single" w:sz="4" w:space="0" w:color="auto"/>
              <w:right w:val="single" w:sz="4" w:space="0" w:color="auto"/>
            </w:tcBorders>
            <w:vAlign w:val="center"/>
          </w:tcPr>
          <w:p w14:paraId="670A286A"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14.</w:t>
            </w:r>
          </w:p>
        </w:tc>
        <w:tc>
          <w:tcPr>
            <w:tcW w:w="6715" w:type="dxa"/>
            <w:tcBorders>
              <w:top w:val="single" w:sz="4" w:space="0" w:color="auto"/>
              <w:left w:val="single" w:sz="4" w:space="0" w:color="auto"/>
              <w:bottom w:val="single" w:sz="4" w:space="0" w:color="auto"/>
              <w:right w:val="single" w:sz="4" w:space="0" w:color="auto"/>
            </w:tcBorders>
            <w:hideMark/>
          </w:tcPr>
          <w:p w14:paraId="0BBD5D74"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Prijave nadležnim službama</w:t>
            </w:r>
          </w:p>
        </w:tc>
        <w:tc>
          <w:tcPr>
            <w:tcW w:w="1701" w:type="dxa"/>
            <w:tcBorders>
              <w:top w:val="single" w:sz="4" w:space="0" w:color="auto"/>
              <w:left w:val="single" w:sz="4" w:space="0" w:color="auto"/>
              <w:bottom w:val="single" w:sz="4" w:space="0" w:color="auto"/>
              <w:right w:val="single" w:sz="4" w:space="0" w:color="auto"/>
            </w:tcBorders>
            <w:vAlign w:val="center"/>
          </w:tcPr>
          <w:p w14:paraId="7AB6D0AD" w14:textId="77777777" w:rsidR="009428EE" w:rsidRPr="009428EE" w:rsidRDefault="009428EE" w:rsidP="009428EE">
            <w:pPr>
              <w:spacing w:line="276" w:lineRule="auto"/>
              <w:jc w:val="right"/>
              <w:rPr>
                <w:color w:val="000000" w:themeColor="text1"/>
                <w:sz w:val="20"/>
                <w:szCs w:val="20"/>
              </w:rPr>
            </w:pPr>
            <w:r w:rsidRPr="009428EE">
              <w:rPr>
                <w:color w:val="000000" w:themeColor="text1"/>
                <w:sz w:val="20"/>
                <w:szCs w:val="20"/>
              </w:rPr>
              <w:t>11</w:t>
            </w:r>
          </w:p>
        </w:tc>
      </w:tr>
      <w:tr w:rsidR="009428EE" w:rsidRPr="009428EE" w14:paraId="173B78AF" w14:textId="77777777" w:rsidTr="0097520A">
        <w:tc>
          <w:tcPr>
            <w:tcW w:w="651" w:type="dxa"/>
            <w:tcBorders>
              <w:top w:val="single" w:sz="4" w:space="0" w:color="auto"/>
              <w:left w:val="single" w:sz="4" w:space="0" w:color="auto"/>
              <w:bottom w:val="single" w:sz="4" w:space="0" w:color="auto"/>
              <w:right w:val="single" w:sz="4" w:space="0" w:color="auto"/>
            </w:tcBorders>
            <w:vAlign w:val="center"/>
          </w:tcPr>
          <w:p w14:paraId="407D0D44"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15.</w:t>
            </w:r>
          </w:p>
        </w:tc>
        <w:tc>
          <w:tcPr>
            <w:tcW w:w="6715" w:type="dxa"/>
            <w:tcBorders>
              <w:top w:val="single" w:sz="4" w:space="0" w:color="auto"/>
              <w:left w:val="single" w:sz="4" w:space="0" w:color="auto"/>
              <w:bottom w:val="single" w:sz="4" w:space="0" w:color="auto"/>
              <w:right w:val="single" w:sz="4" w:space="0" w:color="auto"/>
            </w:tcBorders>
            <w:hideMark/>
          </w:tcPr>
          <w:p w14:paraId="1872BEF9"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Dopisi razni</w:t>
            </w:r>
          </w:p>
        </w:tc>
        <w:tc>
          <w:tcPr>
            <w:tcW w:w="1701" w:type="dxa"/>
            <w:tcBorders>
              <w:top w:val="single" w:sz="4" w:space="0" w:color="auto"/>
              <w:left w:val="single" w:sz="4" w:space="0" w:color="auto"/>
              <w:bottom w:val="single" w:sz="4" w:space="0" w:color="auto"/>
              <w:right w:val="single" w:sz="4" w:space="0" w:color="auto"/>
            </w:tcBorders>
            <w:vAlign w:val="center"/>
          </w:tcPr>
          <w:p w14:paraId="05152510" w14:textId="77777777" w:rsidR="009428EE" w:rsidRPr="009428EE" w:rsidRDefault="009428EE" w:rsidP="009428EE">
            <w:pPr>
              <w:spacing w:line="276" w:lineRule="auto"/>
              <w:jc w:val="right"/>
              <w:rPr>
                <w:color w:val="000000" w:themeColor="text1"/>
                <w:sz w:val="20"/>
                <w:szCs w:val="20"/>
              </w:rPr>
            </w:pPr>
            <w:r w:rsidRPr="009428EE">
              <w:rPr>
                <w:color w:val="000000" w:themeColor="text1"/>
                <w:sz w:val="20"/>
                <w:szCs w:val="20"/>
              </w:rPr>
              <w:t>103</w:t>
            </w:r>
          </w:p>
        </w:tc>
      </w:tr>
      <w:tr w:rsidR="009428EE" w:rsidRPr="009428EE" w14:paraId="552E4779" w14:textId="77777777" w:rsidTr="0097520A">
        <w:tc>
          <w:tcPr>
            <w:tcW w:w="651" w:type="dxa"/>
            <w:tcBorders>
              <w:top w:val="single" w:sz="4" w:space="0" w:color="auto"/>
              <w:left w:val="single" w:sz="4" w:space="0" w:color="auto"/>
              <w:bottom w:val="single" w:sz="4" w:space="0" w:color="auto"/>
              <w:right w:val="single" w:sz="4" w:space="0" w:color="auto"/>
            </w:tcBorders>
            <w:vAlign w:val="center"/>
          </w:tcPr>
          <w:p w14:paraId="5F9188F2"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16.</w:t>
            </w:r>
          </w:p>
        </w:tc>
        <w:tc>
          <w:tcPr>
            <w:tcW w:w="6715" w:type="dxa"/>
            <w:tcBorders>
              <w:top w:val="single" w:sz="4" w:space="0" w:color="auto"/>
              <w:left w:val="single" w:sz="4" w:space="0" w:color="auto"/>
              <w:bottom w:val="single" w:sz="4" w:space="0" w:color="auto"/>
              <w:right w:val="single" w:sz="4" w:space="0" w:color="auto"/>
            </w:tcBorders>
            <w:hideMark/>
          </w:tcPr>
          <w:p w14:paraId="6D3F8EAB"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 xml:space="preserve"> Pokrenuti upravni postupci komunalnog redarstva</w:t>
            </w:r>
          </w:p>
        </w:tc>
        <w:tc>
          <w:tcPr>
            <w:tcW w:w="1701" w:type="dxa"/>
            <w:tcBorders>
              <w:top w:val="single" w:sz="4" w:space="0" w:color="auto"/>
              <w:left w:val="single" w:sz="4" w:space="0" w:color="auto"/>
              <w:bottom w:val="single" w:sz="4" w:space="0" w:color="auto"/>
              <w:right w:val="single" w:sz="4" w:space="0" w:color="auto"/>
            </w:tcBorders>
            <w:vAlign w:val="center"/>
          </w:tcPr>
          <w:p w14:paraId="3A511F65" w14:textId="77777777" w:rsidR="009428EE" w:rsidRPr="009428EE" w:rsidRDefault="009428EE" w:rsidP="009428EE">
            <w:pPr>
              <w:spacing w:line="276" w:lineRule="auto"/>
              <w:jc w:val="right"/>
              <w:rPr>
                <w:color w:val="000000" w:themeColor="text1"/>
                <w:sz w:val="20"/>
                <w:szCs w:val="20"/>
              </w:rPr>
            </w:pPr>
            <w:r w:rsidRPr="009428EE">
              <w:rPr>
                <w:color w:val="000000" w:themeColor="text1"/>
                <w:sz w:val="20"/>
                <w:szCs w:val="20"/>
              </w:rPr>
              <w:t>28</w:t>
            </w:r>
          </w:p>
        </w:tc>
      </w:tr>
      <w:tr w:rsidR="009428EE" w:rsidRPr="009428EE" w14:paraId="7A41F1B6" w14:textId="77777777" w:rsidTr="0097520A">
        <w:tc>
          <w:tcPr>
            <w:tcW w:w="651" w:type="dxa"/>
            <w:tcBorders>
              <w:top w:val="single" w:sz="4" w:space="0" w:color="auto"/>
              <w:left w:val="single" w:sz="4" w:space="0" w:color="auto"/>
              <w:bottom w:val="single" w:sz="4" w:space="0" w:color="auto"/>
              <w:right w:val="single" w:sz="4" w:space="0" w:color="auto"/>
            </w:tcBorders>
            <w:vAlign w:val="center"/>
            <w:hideMark/>
          </w:tcPr>
          <w:p w14:paraId="6B78C85E" w14:textId="77777777" w:rsidR="009428EE" w:rsidRPr="009428EE" w:rsidRDefault="009428EE" w:rsidP="009428EE">
            <w:pPr>
              <w:spacing w:line="276" w:lineRule="auto"/>
              <w:jc w:val="center"/>
              <w:rPr>
                <w:color w:val="000000" w:themeColor="text1"/>
                <w:sz w:val="20"/>
                <w:szCs w:val="20"/>
              </w:rPr>
            </w:pPr>
            <w:r w:rsidRPr="009428EE">
              <w:rPr>
                <w:color w:val="000000" w:themeColor="text1"/>
                <w:sz w:val="20"/>
                <w:szCs w:val="20"/>
              </w:rPr>
              <w:t>17.</w:t>
            </w:r>
          </w:p>
        </w:tc>
        <w:tc>
          <w:tcPr>
            <w:tcW w:w="6715" w:type="dxa"/>
            <w:tcBorders>
              <w:top w:val="single" w:sz="4" w:space="0" w:color="auto"/>
              <w:left w:val="single" w:sz="4" w:space="0" w:color="auto"/>
              <w:bottom w:val="single" w:sz="4" w:space="0" w:color="auto"/>
              <w:right w:val="single" w:sz="4" w:space="0" w:color="auto"/>
            </w:tcBorders>
            <w:hideMark/>
          </w:tcPr>
          <w:p w14:paraId="13ABAF12" w14:textId="77777777" w:rsidR="009428EE" w:rsidRPr="009428EE" w:rsidRDefault="009428EE" w:rsidP="009428EE">
            <w:pPr>
              <w:spacing w:line="276" w:lineRule="auto"/>
              <w:rPr>
                <w:color w:val="000000" w:themeColor="text1"/>
                <w:sz w:val="20"/>
                <w:szCs w:val="20"/>
              </w:rPr>
            </w:pPr>
            <w:r w:rsidRPr="009428EE">
              <w:rPr>
                <w:color w:val="000000" w:themeColor="text1"/>
                <w:sz w:val="20"/>
                <w:szCs w:val="20"/>
              </w:rPr>
              <w:t>Dovršeni upravni postupci komunalnog redarstva</w:t>
            </w:r>
          </w:p>
        </w:tc>
        <w:tc>
          <w:tcPr>
            <w:tcW w:w="1701" w:type="dxa"/>
            <w:tcBorders>
              <w:top w:val="single" w:sz="4" w:space="0" w:color="auto"/>
              <w:left w:val="single" w:sz="4" w:space="0" w:color="auto"/>
              <w:bottom w:val="single" w:sz="4" w:space="0" w:color="auto"/>
              <w:right w:val="single" w:sz="4" w:space="0" w:color="auto"/>
            </w:tcBorders>
            <w:vAlign w:val="center"/>
          </w:tcPr>
          <w:p w14:paraId="3C67EED3" w14:textId="77777777" w:rsidR="009428EE" w:rsidRPr="009428EE" w:rsidRDefault="009428EE" w:rsidP="009428EE">
            <w:pPr>
              <w:spacing w:line="276" w:lineRule="auto"/>
              <w:jc w:val="right"/>
              <w:rPr>
                <w:color w:val="000000" w:themeColor="text1"/>
                <w:sz w:val="20"/>
                <w:szCs w:val="20"/>
              </w:rPr>
            </w:pPr>
            <w:r w:rsidRPr="009428EE">
              <w:rPr>
                <w:color w:val="000000" w:themeColor="text1"/>
                <w:sz w:val="20"/>
                <w:szCs w:val="20"/>
              </w:rPr>
              <w:t>10</w:t>
            </w:r>
          </w:p>
        </w:tc>
      </w:tr>
    </w:tbl>
    <w:p w14:paraId="4EE2C3E2" w14:textId="77777777" w:rsidR="009428EE" w:rsidRPr="009428EE" w:rsidRDefault="009428EE" w:rsidP="009428EE">
      <w:pPr>
        <w:spacing w:line="276" w:lineRule="auto"/>
        <w:jc w:val="both"/>
        <w:rPr>
          <w:color w:val="000000" w:themeColor="text1"/>
          <w:sz w:val="22"/>
          <w:szCs w:val="22"/>
        </w:rPr>
      </w:pPr>
      <w:r w:rsidRPr="009428EE">
        <w:rPr>
          <w:color w:val="000000" w:themeColor="text1"/>
          <w:sz w:val="22"/>
          <w:szCs w:val="22"/>
        </w:rPr>
        <w:t xml:space="preserve">Vezano uz naplaćen novčani iznos po izdanim obaveznim prekršajnim nalozima, valja napomenuti da se izrečena novčana kazna može umanjiti uplatom u iznosu od 2/3 novčane kazne u roku određenim </w:t>
      </w:r>
      <w:r w:rsidRPr="009428EE">
        <w:rPr>
          <w:color w:val="000000" w:themeColor="text1"/>
          <w:sz w:val="22"/>
          <w:szCs w:val="22"/>
        </w:rPr>
        <w:lastRenderedPageBreak/>
        <w:t xml:space="preserve">obaveznim prekršajnim nalogom te da je dio evidentiranih obaveznih prekršajnih naloga na koje su stranke pravodobno podnijele prigovor uplaćen u umanjenom iznosu temeljem sudskih presuda. </w:t>
      </w:r>
    </w:p>
    <w:p w14:paraId="6C819D2D" w14:textId="77777777" w:rsidR="009428EE" w:rsidRPr="009428EE" w:rsidRDefault="009428EE" w:rsidP="009428EE">
      <w:pPr>
        <w:spacing w:line="276" w:lineRule="auto"/>
        <w:rPr>
          <w:b/>
          <w:sz w:val="22"/>
          <w:szCs w:val="22"/>
        </w:rPr>
      </w:pPr>
    </w:p>
    <w:p w14:paraId="4377ACA7" w14:textId="77777777" w:rsidR="009428EE" w:rsidRPr="009428EE" w:rsidRDefault="009428EE" w:rsidP="009428EE">
      <w:pPr>
        <w:spacing w:line="276" w:lineRule="auto"/>
        <w:rPr>
          <w:b/>
          <w:sz w:val="22"/>
          <w:szCs w:val="22"/>
        </w:rPr>
      </w:pPr>
      <w:r w:rsidRPr="009428EE">
        <w:rPr>
          <w:b/>
          <w:sz w:val="22"/>
          <w:szCs w:val="22"/>
        </w:rPr>
        <w:t>ZAKLJUČNO</w:t>
      </w:r>
    </w:p>
    <w:p w14:paraId="61274C52" w14:textId="77777777" w:rsidR="009428EE" w:rsidRPr="009428EE" w:rsidRDefault="009428EE" w:rsidP="009428EE">
      <w:pPr>
        <w:spacing w:line="276" w:lineRule="auto"/>
        <w:jc w:val="both"/>
        <w:rPr>
          <w:sz w:val="22"/>
          <w:szCs w:val="22"/>
        </w:rPr>
      </w:pPr>
      <w:r w:rsidRPr="009428EE">
        <w:rPr>
          <w:sz w:val="22"/>
          <w:szCs w:val="22"/>
        </w:rPr>
        <w:t>Upravni odjel za komunalni sustav je tijekom izvještajnog razdoblja obavio niz administrativnih i stručnih poslova u okviru svoje nadležnosti sukladno postavkama predviđenih Proračunom Grada Poreča – Parenzo za 2024. godinu te važećim propisima i aktima Grada, a sve u uspješnoj suradnji s ostalim Upravnim odjelima Grada.</w:t>
      </w:r>
    </w:p>
    <w:p w14:paraId="3BA7D4D5" w14:textId="77777777" w:rsidR="009428EE" w:rsidRPr="009428EE" w:rsidRDefault="009428EE" w:rsidP="009428EE">
      <w:pPr>
        <w:spacing w:line="276" w:lineRule="auto"/>
        <w:jc w:val="both"/>
        <w:rPr>
          <w:sz w:val="22"/>
          <w:szCs w:val="22"/>
        </w:rPr>
      </w:pPr>
      <w:r w:rsidRPr="009428EE">
        <w:rPr>
          <w:sz w:val="22"/>
          <w:szCs w:val="22"/>
        </w:rPr>
        <w:t>Uz veliki obim i složenost poslova koji se obavljaju unutar ovog Upravnog odjela za istaknuti je također i svakodnevni terenski rad, rad sa strankama, sudjelovanje u organizacijama raznih manifestacija i priredbi u Gradu, suradnja sa komunalnim poduzećima te stalna izloženost javnosti.</w:t>
      </w:r>
    </w:p>
    <w:p w14:paraId="309CD090" w14:textId="77777777" w:rsidR="009428EE" w:rsidRPr="009428EE" w:rsidRDefault="009428EE" w:rsidP="009428EE">
      <w:pPr>
        <w:spacing w:line="276" w:lineRule="auto"/>
        <w:jc w:val="both"/>
        <w:rPr>
          <w:sz w:val="22"/>
          <w:szCs w:val="22"/>
        </w:rPr>
      </w:pPr>
      <w:r w:rsidRPr="009428EE">
        <w:rPr>
          <w:sz w:val="22"/>
          <w:szCs w:val="22"/>
        </w:rPr>
        <w:t>Izvještajno se razdoblje, unatoč gospodarskoj krizi uzrokovanoj pandemijom, može okarakterizirati kao period u kojem su provedene sve važnije aktivnosti i radni zadaci te realizirani prioritetni projekti.</w:t>
      </w:r>
    </w:p>
    <w:p w14:paraId="0AF9EE58" w14:textId="77777777" w:rsidR="009428EE" w:rsidRPr="009428EE" w:rsidRDefault="009428EE" w:rsidP="009428EE">
      <w:pPr>
        <w:spacing w:line="276" w:lineRule="auto"/>
        <w:jc w:val="both"/>
        <w:rPr>
          <w:sz w:val="22"/>
          <w:szCs w:val="22"/>
        </w:rPr>
      </w:pPr>
    </w:p>
    <w:tbl>
      <w:tblPr>
        <w:tblW w:w="0" w:type="auto"/>
        <w:jc w:val="center"/>
        <w:tblLook w:val="04A0" w:firstRow="1" w:lastRow="0" w:firstColumn="1" w:lastColumn="0" w:noHBand="0" w:noVBand="1"/>
      </w:tblPr>
      <w:tblGrid>
        <w:gridCol w:w="4077"/>
        <w:gridCol w:w="4367"/>
      </w:tblGrid>
      <w:tr w:rsidR="009428EE" w:rsidRPr="009428EE" w14:paraId="357CFAAF" w14:textId="77777777" w:rsidTr="0097520A">
        <w:trPr>
          <w:trHeight w:val="691"/>
          <w:jc w:val="center"/>
        </w:trPr>
        <w:tc>
          <w:tcPr>
            <w:tcW w:w="4077" w:type="dxa"/>
          </w:tcPr>
          <w:p w14:paraId="31396B21" w14:textId="77777777" w:rsidR="009428EE" w:rsidRPr="009428EE" w:rsidRDefault="009428EE" w:rsidP="009428EE">
            <w:pPr>
              <w:spacing w:line="276" w:lineRule="auto"/>
              <w:rPr>
                <w:sz w:val="22"/>
                <w:szCs w:val="22"/>
              </w:rPr>
            </w:pPr>
          </w:p>
        </w:tc>
        <w:tc>
          <w:tcPr>
            <w:tcW w:w="4367" w:type="dxa"/>
          </w:tcPr>
          <w:p w14:paraId="02CF9D92" w14:textId="598B9253" w:rsidR="009428EE" w:rsidRPr="009428EE" w:rsidRDefault="009428EE" w:rsidP="009428EE">
            <w:pPr>
              <w:spacing w:line="276" w:lineRule="auto"/>
              <w:jc w:val="center"/>
              <w:rPr>
                <w:b/>
                <w:bCs/>
                <w:sz w:val="22"/>
                <w:szCs w:val="22"/>
              </w:rPr>
            </w:pPr>
            <w:r>
              <w:rPr>
                <w:b/>
                <w:bCs/>
                <w:sz w:val="22"/>
                <w:szCs w:val="22"/>
              </w:rPr>
              <w:t xml:space="preserve">                   </w:t>
            </w:r>
            <w:r w:rsidRPr="009428EE">
              <w:rPr>
                <w:b/>
                <w:bCs/>
                <w:sz w:val="22"/>
                <w:szCs w:val="22"/>
              </w:rPr>
              <w:t>PROČELNIK</w:t>
            </w:r>
          </w:p>
          <w:p w14:paraId="71DC8F93" w14:textId="7E442A2A" w:rsidR="009428EE" w:rsidRPr="009428EE" w:rsidRDefault="009428EE" w:rsidP="009428EE">
            <w:pPr>
              <w:spacing w:line="276" w:lineRule="auto"/>
              <w:jc w:val="center"/>
              <w:rPr>
                <w:sz w:val="22"/>
                <w:szCs w:val="22"/>
              </w:rPr>
            </w:pPr>
            <w:r>
              <w:rPr>
                <w:b/>
                <w:bCs/>
                <w:sz w:val="22"/>
                <w:szCs w:val="22"/>
              </w:rPr>
              <w:t xml:space="preserve">                     </w:t>
            </w:r>
            <w:r w:rsidRPr="009428EE">
              <w:rPr>
                <w:b/>
                <w:bCs/>
                <w:sz w:val="22"/>
                <w:szCs w:val="22"/>
              </w:rPr>
              <w:t>Marino Poropat</w:t>
            </w:r>
            <w:r w:rsidRPr="009428EE">
              <w:rPr>
                <w:b/>
                <w:bCs/>
                <w:sz w:val="22"/>
                <w:szCs w:val="22"/>
              </w:rPr>
              <w:t>,</w:t>
            </w:r>
            <w:r w:rsidRPr="009428EE">
              <w:rPr>
                <w:b/>
                <w:bCs/>
                <w:sz w:val="22"/>
                <w:szCs w:val="22"/>
              </w:rPr>
              <w:t xml:space="preserve"> </w:t>
            </w:r>
            <w:proofErr w:type="spellStart"/>
            <w:r w:rsidRPr="009428EE">
              <w:rPr>
                <w:b/>
                <w:bCs/>
                <w:sz w:val="22"/>
                <w:szCs w:val="22"/>
              </w:rPr>
              <w:t>mag.ing.aedif</w:t>
            </w:r>
            <w:proofErr w:type="spellEnd"/>
            <w:r w:rsidRPr="009428EE">
              <w:rPr>
                <w:b/>
                <w:bCs/>
                <w:sz w:val="22"/>
                <w:szCs w:val="22"/>
              </w:rPr>
              <w:t>.</w:t>
            </w:r>
          </w:p>
        </w:tc>
      </w:tr>
    </w:tbl>
    <w:p w14:paraId="308FFAB3" w14:textId="77777777" w:rsidR="009428EE" w:rsidRPr="00E177D5" w:rsidRDefault="009428EE" w:rsidP="00894798">
      <w:pPr>
        <w:jc w:val="both"/>
        <w:rPr>
          <w:b/>
          <w:color w:val="FF0000"/>
        </w:rPr>
      </w:pPr>
    </w:p>
    <w:p w14:paraId="5A1DA56E" w14:textId="77777777" w:rsidR="00894798" w:rsidRPr="00E177D5" w:rsidRDefault="00894798" w:rsidP="00894798">
      <w:pPr>
        <w:jc w:val="both"/>
        <w:rPr>
          <w:b/>
          <w:color w:val="FF0000"/>
        </w:rPr>
      </w:pPr>
    </w:p>
    <w:p w14:paraId="022BE29B" w14:textId="77777777" w:rsidR="00237452" w:rsidRPr="00E177D5" w:rsidRDefault="00237452" w:rsidP="00894798">
      <w:pPr>
        <w:jc w:val="both"/>
        <w:rPr>
          <w:color w:val="FF0000"/>
        </w:rPr>
      </w:pPr>
    </w:p>
    <w:p w14:paraId="68A109A8" w14:textId="77777777" w:rsidR="00237452" w:rsidRPr="00E177D5" w:rsidRDefault="00237452" w:rsidP="00894798">
      <w:pPr>
        <w:jc w:val="both"/>
        <w:rPr>
          <w:color w:val="FF0000"/>
        </w:rPr>
      </w:pPr>
    </w:p>
    <w:p w14:paraId="1F9ACD50" w14:textId="77777777" w:rsidR="00122044" w:rsidRPr="00E177D5" w:rsidRDefault="00122044" w:rsidP="00894798">
      <w:pPr>
        <w:jc w:val="both"/>
        <w:rPr>
          <w:b/>
          <w:color w:val="FF0000"/>
        </w:rPr>
      </w:pPr>
    </w:p>
    <w:p w14:paraId="64BCB8C5" w14:textId="10C3262B" w:rsidR="00463724" w:rsidRPr="00E177D5" w:rsidRDefault="00463724" w:rsidP="00894798">
      <w:pPr>
        <w:jc w:val="both"/>
        <w:rPr>
          <w:color w:val="FF0000"/>
        </w:rPr>
      </w:pPr>
    </w:p>
    <w:p w14:paraId="370957ED" w14:textId="77777777" w:rsidR="00463724" w:rsidRPr="00E177D5" w:rsidRDefault="00463724" w:rsidP="00894798">
      <w:pPr>
        <w:keepLines/>
        <w:jc w:val="both"/>
        <w:rPr>
          <w:color w:val="FF0000"/>
        </w:rPr>
      </w:pPr>
    </w:p>
    <w:p w14:paraId="7C7EEA53" w14:textId="77777777" w:rsidR="00463724" w:rsidRPr="00E177D5" w:rsidRDefault="00463724" w:rsidP="00894798">
      <w:pPr>
        <w:keepLines/>
        <w:jc w:val="both"/>
        <w:rPr>
          <w:color w:val="FF0000"/>
        </w:rPr>
      </w:pPr>
    </w:p>
    <w:p w14:paraId="2BF05A14" w14:textId="77777777" w:rsidR="00463724" w:rsidRPr="00E177D5" w:rsidRDefault="00463724" w:rsidP="00894798">
      <w:pPr>
        <w:keepLines/>
        <w:jc w:val="both"/>
        <w:rPr>
          <w:color w:val="FF0000"/>
        </w:rPr>
      </w:pPr>
    </w:p>
    <w:p w14:paraId="3EBC88B5" w14:textId="77777777" w:rsidR="00463724" w:rsidRPr="00E177D5" w:rsidRDefault="00463724" w:rsidP="00894798">
      <w:pPr>
        <w:keepLines/>
        <w:jc w:val="both"/>
        <w:rPr>
          <w:color w:val="FF0000"/>
        </w:rPr>
      </w:pPr>
    </w:p>
    <w:p w14:paraId="61D5609E" w14:textId="77777777" w:rsidR="00463724" w:rsidRPr="00E177D5" w:rsidRDefault="00463724" w:rsidP="00894798">
      <w:pPr>
        <w:keepLines/>
        <w:jc w:val="both"/>
        <w:rPr>
          <w:color w:val="FF0000"/>
        </w:rPr>
      </w:pPr>
    </w:p>
    <w:p w14:paraId="51E87792" w14:textId="77777777" w:rsidR="00463724" w:rsidRPr="00E177D5" w:rsidRDefault="00463724" w:rsidP="00894798">
      <w:pPr>
        <w:keepLines/>
        <w:jc w:val="both"/>
        <w:rPr>
          <w:color w:val="FF0000"/>
        </w:rPr>
      </w:pPr>
    </w:p>
    <w:p w14:paraId="5E4004A3" w14:textId="77777777" w:rsidR="00463724" w:rsidRPr="00E177D5" w:rsidRDefault="00463724" w:rsidP="00894798">
      <w:pPr>
        <w:keepLines/>
        <w:jc w:val="both"/>
        <w:rPr>
          <w:color w:val="FF0000"/>
        </w:rPr>
      </w:pPr>
    </w:p>
    <w:p w14:paraId="58FED0EF" w14:textId="77777777" w:rsidR="00463724" w:rsidRPr="00E177D5" w:rsidRDefault="00463724" w:rsidP="00894798">
      <w:pPr>
        <w:keepLines/>
        <w:jc w:val="both"/>
        <w:rPr>
          <w:color w:val="FF0000"/>
        </w:rPr>
      </w:pPr>
    </w:p>
    <w:p w14:paraId="42A233FF" w14:textId="77777777" w:rsidR="00463724" w:rsidRPr="00E177D5" w:rsidRDefault="00463724" w:rsidP="00894798">
      <w:pPr>
        <w:keepLines/>
        <w:jc w:val="both"/>
        <w:rPr>
          <w:color w:val="FF0000"/>
        </w:rPr>
      </w:pPr>
    </w:p>
    <w:p w14:paraId="63B188F0" w14:textId="77777777" w:rsidR="00463724" w:rsidRPr="00E177D5" w:rsidRDefault="00463724" w:rsidP="00894798">
      <w:pPr>
        <w:keepLines/>
        <w:jc w:val="both"/>
        <w:rPr>
          <w:color w:val="FF0000"/>
        </w:rPr>
      </w:pPr>
    </w:p>
    <w:p w14:paraId="2CDF4E15" w14:textId="77777777" w:rsidR="00463724" w:rsidRPr="00E177D5" w:rsidRDefault="00463724" w:rsidP="00894798">
      <w:pPr>
        <w:keepLines/>
        <w:jc w:val="both"/>
        <w:rPr>
          <w:color w:val="FF0000"/>
        </w:rPr>
      </w:pPr>
    </w:p>
    <w:p w14:paraId="0DC34EE1" w14:textId="77777777" w:rsidR="00463724" w:rsidRPr="00E177D5" w:rsidRDefault="00463724" w:rsidP="00894798">
      <w:pPr>
        <w:keepLines/>
        <w:jc w:val="both"/>
        <w:rPr>
          <w:color w:val="FF0000"/>
        </w:rPr>
      </w:pPr>
    </w:p>
    <w:p w14:paraId="18B5B9A6" w14:textId="77777777" w:rsidR="00463724" w:rsidRPr="00E177D5" w:rsidRDefault="00463724" w:rsidP="00894798">
      <w:pPr>
        <w:keepLines/>
        <w:jc w:val="both"/>
        <w:rPr>
          <w:color w:val="FF0000"/>
        </w:rPr>
      </w:pPr>
    </w:p>
    <w:p w14:paraId="0E9FD9B8" w14:textId="77777777" w:rsidR="00463724" w:rsidRPr="00E177D5" w:rsidRDefault="00463724" w:rsidP="00894798">
      <w:pPr>
        <w:keepLines/>
        <w:jc w:val="both"/>
        <w:rPr>
          <w:color w:val="FF0000"/>
        </w:rPr>
      </w:pPr>
    </w:p>
    <w:p w14:paraId="2570151A" w14:textId="77777777" w:rsidR="00463724" w:rsidRPr="00E177D5" w:rsidRDefault="00463724" w:rsidP="00894798">
      <w:pPr>
        <w:keepLines/>
        <w:jc w:val="both"/>
        <w:rPr>
          <w:color w:val="FF0000"/>
        </w:rPr>
      </w:pPr>
    </w:p>
    <w:p w14:paraId="57E65532" w14:textId="77777777" w:rsidR="00463724" w:rsidRPr="00E177D5" w:rsidRDefault="00463724" w:rsidP="00894798">
      <w:pPr>
        <w:keepLines/>
        <w:jc w:val="both"/>
        <w:rPr>
          <w:color w:val="FF0000"/>
        </w:rPr>
      </w:pPr>
    </w:p>
    <w:p w14:paraId="3A5F3555" w14:textId="77777777" w:rsidR="00463724" w:rsidRPr="00E177D5" w:rsidRDefault="00463724" w:rsidP="00894798">
      <w:pPr>
        <w:keepLines/>
        <w:jc w:val="both"/>
        <w:rPr>
          <w:color w:val="FF0000"/>
        </w:rPr>
      </w:pPr>
    </w:p>
    <w:p w14:paraId="718DD35F" w14:textId="77777777" w:rsidR="00463724" w:rsidRPr="00E177D5" w:rsidRDefault="00463724" w:rsidP="00894798">
      <w:pPr>
        <w:keepLines/>
        <w:jc w:val="both"/>
        <w:rPr>
          <w:color w:val="FF0000"/>
        </w:rPr>
      </w:pPr>
    </w:p>
    <w:p w14:paraId="68F2C704" w14:textId="77777777" w:rsidR="00463724" w:rsidRPr="00E177D5" w:rsidRDefault="00463724" w:rsidP="00894798">
      <w:pPr>
        <w:keepLines/>
        <w:jc w:val="both"/>
        <w:rPr>
          <w:color w:val="FF0000"/>
        </w:rPr>
      </w:pPr>
    </w:p>
    <w:p w14:paraId="44C9C6AF" w14:textId="77777777" w:rsidR="00463724" w:rsidRPr="00E177D5" w:rsidRDefault="00463724" w:rsidP="00894798">
      <w:pPr>
        <w:keepLines/>
        <w:jc w:val="both"/>
        <w:rPr>
          <w:color w:val="FF0000"/>
        </w:rPr>
      </w:pPr>
    </w:p>
    <w:p w14:paraId="0BD80670" w14:textId="77777777" w:rsidR="00463724" w:rsidRPr="00E177D5" w:rsidRDefault="00463724" w:rsidP="00894798">
      <w:pPr>
        <w:keepLines/>
        <w:jc w:val="both"/>
        <w:rPr>
          <w:color w:val="FF0000"/>
        </w:rPr>
      </w:pPr>
    </w:p>
    <w:p w14:paraId="797BA883" w14:textId="77777777" w:rsidR="00463724" w:rsidRPr="00E177D5" w:rsidRDefault="00463724" w:rsidP="00894798">
      <w:pPr>
        <w:keepLines/>
        <w:jc w:val="both"/>
        <w:rPr>
          <w:color w:val="FF0000"/>
        </w:rPr>
      </w:pPr>
    </w:p>
    <w:p w14:paraId="17FCA1C7" w14:textId="77777777" w:rsidR="00463724" w:rsidRPr="00E177D5" w:rsidRDefault="00463724" w:rsidP="00894798">
      <w:pPr>
        <w:keepLines/>
        <w:jc w:val="both"/>
        <w:rPr>
          <w:color w:val="FF0000"/>
        </w:rPr>
      </w:pPr>
    </w:p>
    <w:p w14:paraId="51D71041" w14:textId="77777777" w:rsidR="00463724" w:rsidRPr="00E177D5" w:rsidRDefault="00463724" w:rsidP="00894798">
      <w:pPr>
        <w:keepLines/>
        <w:jc w:val="both"/>
        <w:rPr>
          <w:color w:val="FF0000"/>
        </w:rPr>
      </w:pPr>
    </w:p>
    <w:p w14:paraId="429779F6" w14:textId="77777777" w:rsidR="00463724" w:rsidRPr="00E177D5" w:rsidRDefault="00463724" w:rsidP="00894798">
      <w:pPr>
        <w:keepLines/>
        <w:jc w:val="both"/>
        <w:rPr>
          <w:color w:val="FF0000"/>
        </w:rPr>
      </w:pPr>
    </w:p>
    <w:p w14:paraId="189C1FE1" w14:textId="77777777" w:rsidR="003531B2" w:rsidRPr="00E177D5" w:rsidRDefault="003531B2" w:rsidP="00894798">
      <w:pPr>
        <w:spacing w:after="160" w:line="259" w:lineRule="auto"/>
        <w:jc w:val="both"/>
        <w:rPr>
          <w:rFonts w:eastAsia="Calibri"/>
          <w:b/>
          <w:color w:val="FF0000"/>
          <w:sz w:val="28"/>
          <w:szCs w:val="28"/>
        </w:rPr>
      </w:pPr>
    </w:p>
    <w:p w14:paraId="1490CC3A" w14:textId="77777777" w:rsidR="006A49D4" w:rsidRPr="00E177D5" w:rsidRDefault="006A49D4" w:rsidP="00894798">
      <w:pPr>
        <w:spacing w:after="160" w:line="259" w:lineRule="auto"/>
        <w:jc w:val="both"/>
        <w:rPr>
          <w:rFonts w:eastAsia="Calibri"/>
          <w:b/>
          <w:color w:val="FF0000"/>
          <w:sz w:val="28"/>
          <w:szCs w:val="28"/>
        </w:rPr>
      </w:pPr>
    </w:p>
    <w:p w14:paraId="7A70658B" w14:textId="77777777" w:rsidR="003C2E44" w:rsidRPr="003C2E44" w:rsidRDefault="003C2E44" w:rsidP="003C2E44">
      <w:pPr>
        <w:jc w:val="center"/>
        <w:rPr>
          <w:b/>
        </w:rPr>
      </w:pPr>
      <w:r w:rsidRPr="003C2E44">
        <w:rPr>
          <w:b/>
        </w:rPr>
        <w:lastRenderedPageBreak/>
        <w:t>IZVJEŠĆE</w:t>
      </w:r>
    </w:p>
    <w:p w14:paraId="44F47C55" w14:textId="77777777" w:rsidR="003C2E44" w:rsidRPr="003C2E44" w:rsidRDefault="003C2E44" w:rsidP="003C2E44">
      <w:pPr>
        <w:jc w:val="center"/>
        <w:rPr>
          <w:b/>
        </w:rPr>
      </w:pPr>
      <w:r w:rsidRPr="003C2E44">
        <w:rPr>
          <w:b/>
        </w:rPr>
        <w:t>o radu Upravnog odjela za prostorno planiranje i zaštitu okoliša</w:t>
      </w:r>
    </w:p>
    <w:p w14:paraId="7252B440" w14:textId="667CF1C1" w:rsidR="003C2E44" w:rsidRPr="003C2E44" w:rsidRDefault="003C2E44" w:rsidP="003C2E44">
      <w:pPr>
        <w:jc w:val="center"/>
        <w:rPr>
          <w:bCs/>
        </w:rPr>
      </w:pPr>
      <w:r w:rsidRPr="003C2E44">
        <w:rPr>
          <w:b/>
        </w:rPr>
        <w:t>za period od 1.7. do 31.12.202</w:t>
      </w:r>
      <w:r>
        <w:rPr>
          <w:b/>
        </w:rPr>
        <w:t>4</w:t>
      </w:r>
      <w:r w:rsidRPr="003C2E44">
        <w:rPr>
          <w:b/>
        </w:rPr>
        <w:t>. godine</w:t>
      </w:r>
    </w:p>
    <w:p w14:paraId="4567C1D9" w14:textId="77777777" w:rsidR="009428EE" w:rsidRPr="009428EE" w:rsidRDefault="009428EE" w:rsidP="009428EE">
      <w:pPr>
        <w:rPr>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428EE" w:rsidRPr="009428EE" w14:paraId="4B7E1EB1" w14:textId="77777777" w:rsidTr="0097520A">
        <w:tblPrEx>
          <w:tblCellMar>
            <w:top w:w="0" w:type="dxa"/>
            <w:bottom w:w="0" w:type="dxa"/>
          </w:tblCellMar>
        </w:tblPrEx>
        <w:tc>
          <w:tcPr>
            <w:tcW w:w="8522" w:type="dxa"/>
            <w:tcBorders>
              <w:bottom w:val="nil"/>
            </w:tcBorders>
          </w:tcPr>
          <w:p w14:paraId="38846E09" w14:textId="77777777" w:rsidR="009428EE" w:rsidRPr="009428EE" w:rsidRDefault="009428EE" w:rsidP="003C2E44">
            <w:pPr>
              <w:numPr>
                <w:ilvl w:val="0"/>
                <w:numId w:val="23"/>
              </w:numPr>
              <w:rPr>
                <w:rFonts w:ascii="Arial" w:hAnsi="Arial"/>
                <w:b/>
                <w:sz w:val="22"/>
                <w:szCs w:val="20"/>
                <w:lang w:eastAsia="en-US"/>
              </w:rPr>
            </w:pPr>
            <w:r w:rsidRPr="009428EE">
              <w:rPr>
                <w:rFonts w:ascii="Arial" w:hAnsi="Arial"/>
                <w:b/>
                <w:sz w:val="22"/>
                <w:szCs w:val="20"/>
                <w:lang w:eastAsia="en-US"/>
              </w:rPr>
              <w:t>OCJENA PROČELNIKA O RADU UPRAVNOG ODJELA</w:t>
            </w:r>
          </w:p>
        </w:tc>
      </w:tr>
      <w:tr w:rsidR="009428EE" w:rsidRPr="009428EE" w14:paraId="50B97EF1" w14:textId="77777777" w:rsidTr="0097520A">
        <w:tblPrEx>
          <w:tblCellMar>
            <w:top w:w="0" w:type="dxa"/>
            <w:bottom w:w="0" w:type="dxa"/>
          </w:tblCellMar>
        </w:tblPrEx>
        <w:tc>
          <w:tcPr>
            <w:tcW w:w="8522" w:type="dxa"/>
            <w:shd w:val="pct5" w:color="auto" w:fill="FFFFFF"/>
          </w:tcPr>
          <w:p w14:paraId="406C5AD2" w14:textId="77777777" w:rsidR="009428EE" w:rsidRPr="009428EE" w:rsidRDefault="009428EE" w:rsidP="009428EE">
            <w:pPr>
              <w:jc w:val="both"/>
              <w:rPr>
                <w:sz w:val="22"/>
                <w:szCs w:val="20"/>
                <w:lang w:eastAsia="en-US"/>
              </w:rPr>
            </w:pPr>
            <w:r w:rsidRPr="009428EE">
              <w:rPr>
                <w:sz w:val="22"/>
                <w:szCs w:val="20"/>
                <w:lang w:eastAsia="en-US"/>
              </w:rPr>
              <w:t xml:space="preserve">Upravni odjel za prostorno planiranje i zaštitu okoliša u izvještajnom je razdoblju izvršio postavljene zadaće u skladu sa odlukama, aktima i zaključcima Gradskog vijeća i Gradonačelnika Grada Poreča, a temeljem važećih zakona i drugih propisa iz područja prostornog planiranja, graditeljstva, zaštite okoliša i kulturne baštine, te upravljanja i raspolaganja nekretninama. </w:t>
            </w:r>
          </w:p>
          <w:p w14:paraId="17E5010F" w14:textId="77777777" w:rsidR="009428EE" w:rsidRPr="009428EE" w:rsidRDefault="009428EE" w:rsidP="009428EE">
            <w:pPr>
              <w:rPr>
                <w:sz w:val="22"/>
                <w:szCs w:val="20"/>
                <w:lang w:eastAsia="en-US"/>
              </w:rPr>
            </w:pPr>
          </w:p>
          <w:p w14:paraId="47665CF6" w14:textId="77777777" w:rsidR="009428EE" w:rsidRPr="009428EE" w:rsidRDefault="009428EE" w:rsidP="009428EE">
            <w:pPr>
              <w:rPr>
                <w:sz w:val="22"/>
                <w:szCs w:val="20"/>
                <w:lang w:eastAsia="en-US"/>
              </w:rPr>
            </w:pPr>
            <w:r w:rsidRPr="009428EE">
              <w:rPr>
                <w:sz w:val="22"/>
                <w:szCs w:val="20"/>
                <w:lang w:eastAsia="en-US"/>
              </w:rPr>
              <w:t>Najznačajniji programi iz nadležnosti ovog Upravnog odjela u izvještajnom razdoblju su slijedeći :</w:t>
            </w:r>
          </w:p>
          <w:p w14:paraId="3D093244" w14:textId="77777777" w:rsidR="009428EE" w:rsidRPr="009428EE" w:rsidRDefault="009428EE" w:rsidP="009428EE">
            <w:pPr>
              <w:rPr>
                <w:b/>
                <w:sz w:val="22"/>
                <w:szCs w:val="20"/>
                <w:lang w:eastAsia="en-US"/>
              </w:rPr>
            </w:pPr>
            <w:r w:rsidRPr="009428EE">
              <w:rPr>
                <w:b/>
                <w:sz w:val="22"/>
                <w:szCs w:val="20"/>
                <w:lang w:eastAsia="en-US"/>
              </w:rPr>
              <w:t xml:space="preserve">- iz oblasti zaštite kulturne baštine </w:t>
            </w:r>
          </w:p>
          <w:p w14:paraId="24DA3FEF" w14:textId="77777777" w:rsidR="009428EE" w:rsidRPr="009428EE" w:rsidRDefault="009428EE" w:rsidP="009428EE">
            <w:pPr>
              <w:rPr>
                <w:sz w:val="22"/>
                <w:szCs w:val="20"/>
                <w:lang w:eastAsia="en-US"/>
              </w:rPr>
            </w:pPr>
            <w:r w:rsidRPr="009428EE">
              <w:rPr>
                <w:sz w:val="22"/>
                <w:szCs w:val="20"/>
                <w:lang w:eastAsia="en-US"/>
              </w:rPr>
              <w:t>- priprema i provedba višegodišnjih programa,</w:t>
            </w:r>
          </w:p>
          <w:p w14:paraId="63D37682" w14:textId="77777777" w:rsidR="009428EE" w:rsidRPr="009428EE" w:rsidRDefault="009428EE" w:rsidP="009428EE">
            <w:pPr>
              <w:rPr>
                <w:b/>
                <w:sz w:val="22"/>
                <w:szCs w:val="20"/>
                <w:lang w:eastAsia="en-US"/>
              </w:rPr>
            </w:pPr>
            <w:r w:rsidRPr="009428EE">
              <w:rPr>
                <w:b/>
                <w:sz w:val="22"/>
                <w:szCs w:val="20"/>
                <w:lang w:eastAsia="en-US"/>
              </w:rPr>
              <w:t>- iz oblasti prostornog planiranja</w:t>
            </w:r>
          </w:p>
          <w:p w14:paraId="42764C64" w14:textId="77777777" w:rsidR="009428EE" w:rsidRPr="009428EE" w:rsidRDefault="009428EE" w:rsidP="009428EE">
            <w:pPr>
              <w:rPr>
                <w:sz w:val="22"/>
                <w:szCs w:val="20"/>
                <w:lang w:eastAsia="en-US"/>
              </w:rPr>
            </w:pPr>
            <w:r w:rsidRPr="009428EE">
              <w:rPr>
                <w:sz w:val="22"/>
                <w:szCs w:val="20"/>
                <w:lang w:eastAsia="en-US"/>
              </w:rPr>
              <w:t>- izrada i donošenje prostornih planova,</w:t>
            </w:r>
          </w:p>
          <w:p w14:paraId="4F5D7923" w14:textId="77777777" w:rsidR="009428EE" w:rsidRPr="009428EE" w:rsidRDefault="009428EE" w:rsidP="009428EE">
            <w:pPr>
              <w:rPr>
                <w:sz w:val="22"/>
                <w:szCs w:val="20"/>
                <w:lang w:eastAsia="en-US"/>
              </w:rPr>
            </w:pPr>
            <w:r w:rsidRPr="009428EE">
              <w:rPr>
                <w:sz w:val="22"/>
                <w:szCs w:val="20"/>
                <w:lang w:eastAsia="en-US"/>
              </w:rPr>
              <w:t>- priprema drugih dokumenata i programa,</w:t>
            </w:r>
          </w:p>
          <w:p w14:paraId="4FFD0144" w14:textId="77777777" w:rsidR="009428EE" w:rsidRPr="009428EE" w:rsidRDefault="009428EE" w:rsidP="009428EE">
            <w:pPr>
              <w:rPr>
                <w:b/>
                <w:sz w:val="22"/>
                <w:szCs w:val="20"/>
                <w:lang w:eastAsia="en-US"/>
              </w:rPr>
            </w:pPr>
            <w:r w:rsidRPr="009428EE">
              <w:rPr>
                <w:b/>
                <w:sz w:val="22"/>
                <w:szCs w:val="20"/>
                <w:lang w:eastAsia="en-US"/>
              </w:rPr>
              <w:t xml:space="preserve">- iz oblasti zaštite okoliša  </w:t>
            </w:r>
          </w:p>
          <w:p w14:paraId="38266778" w14:textId="77777777" w:rsidR="009428EE" w:rsidRPr="009428EE" w:rsidRDefault="009428EE" w:rsidP="009428EE">
            <w:pPr>
              <w:rPr>
                <w:sz w:val="22"/>
                <w:szCs w:val="20"/>
                <w:lang w:eastAsia="en-US"/>
              </w:rPr>
            </w:pPr>
            <w:r w:rsidRPr="009428EE">
              <w:rPr>
                <w:sz w:val="22"/>
                <w:szCs w:val="20"/>
                <w:lang w:eastAsia="en-US"/>
              </w:rPr>
              <w:t xml:space="preserve">- priprema i provedba programa iz oblasti zaštite okoliša, </w:t>
            </w:r>
          </w:p>
          <w:p w14:paraId="345C314C" w14:textId="77777777" w:rsidR="009428EE" w:rsidRPr="009428EE" w:rsidRDefault="009428EE" w:rsidP="009428EE">
            <w:pPr>
              <w:rPr>
                <w:b/>
                <w:sz w:val="22"/>
                <w:szCs w:val="20"/>
                <w:lang w:eastAsia="en-US"/>
              </w:rPr>
            </w:pPr>
            <w:r w:rsidRPr="009428EE">
              <w:rPr>
                <w:b/>
                <w:sz w:val="22"/>
                <w:szCs w:val="20"/>
                <w:lang w:eastAsia="en-US"/>
              </w:rPr>
              <w:t xml:space="preserve">- iz oblasti upravljanja i raspolaganja nekretninama  </w:t>
            </w:r>
          </w:p>
          <w:p w14:paraId="4FDC0E1F" w14:textId="77777777" w:rsidR="009428EE" w:rsidRPr="009428EE" w:rsidRDefault="009428EE" w:rsidP="009428EE">
            <w:pPr>
              <w:rPr>
                <w:sz w:val="22"/>
                <w:szCs w:val="20"/>
                <w:lang w:eastAsia="en-US"/>
              </w:rPr>
            </w:pPr>
            <w:r w:rsidRPr="009428EE">
              <w:rPr>
                <w:sz w:val="22"/>
                <w:szCs w:val="20"/>
                <w:lang w:eastAsia="en-US"/>
              </w:rPr>
              <w:t>- prodaja nekretnina - neizgrađeno građevinsko zemljište i okućnica sukladno važećim prostornim planovima, te ustanovljavanje prava služnosti,</w:t>
            </w:r>
          </w:p>
          <w:p w14:paraId="4816891D" w14:textId="77777777" w:rsidR="009428EE" w:rsidRPr="009428EE" w:rsidRDefault="009428EE" w:rsidP="009428EE">
            <w:pPr>
              <w:rPr>
                <w:b/>
                <w:sz w:val="22"/>
                <w:szCs w:val="20"/>
                <w:lang w:val="en-GB" w:eastAsia="en-US"/>
              </w:rPr>
            </w:pPr>
            <w:r w:rsidRPr="009428EE">
              <w:rPr>
                <w:sz w:val="22"/>
                <w:szCs w:val="20"/>
                <w:lang w:eastAsia="en-US"/>
              </w:rPr>
              <w:t xml:space="preserve">- </w:t>
            </w:r>
            <w:proofErr w:type="spellStart"/>
            <w:r w:rsidRPr="009428EE">
              <w:rPr>
                <w:sz w:val="22"/>
                <w:szCs w:val="20"/>
                <w:lang w:val="en-GB" w:eastAsia="en-US"/>
              </w:rPr>
              <w:t>priprema</w:t>
            </w:r>
            <w:proofErr w:type="spellEnd"/>
            <w:r w:rsidRPr="009428EE">
              <w:rPr>
                <w:sz w:val="22"/>
                <w:szCs w:val="20"/>
                <w:lang w:val="en-GB" w:eastAsia="en-US"/>
              </w:rPr>
              <w:t xml:space="preserve"> Plana </w:t>
            </w:r>
            <w:proofErr w:type="spellStart"/>
            <w:r w:rsidRPr="009428EE">
              <w:rPr>
                <w:sz w:val="22"/>
                <w:szCs w:val="20"/>
                <w:lang w:val="en-GB" w:eastAsia="en-US"/>
              </w:rPr>
              <w:t>upravljanja</w:t>
            </w:r>
            <w:proofErr w:type="spellEnd"/>
            <w:r w:rsidRPr="009428EE">
              <w:rPr>
                <w:sz w:val="22"/>
                <w:szCs w:val="20"/>
                <w:lang w:val="en-GB" w:eastAsia="en-US"/>
              </w:rPr>
              <w:t xml:space="preserve"> </w:t>
            </w:r>
            <w:proofErr w:type="spellStart"/>
            <w:r w:rsidRPr="009428EE">
              <w:rPr>
                <w:sz w:val="22"/>
                <w:szCs w:val="20"/>
                <w:lang w:val="en-GB" w:eastAsia="en-US"/>
              </w:rPr>
              <w:t>pomorskim</w:t>
            </w:r>
            <w:proofErr w:type="spellEnd"/>
            <w:r w:rsidRPr="009428EE">
              <w:rPr>
                <w:sz w:val="22"/>
                <w:szCs w:val="20"/>
                <w:lang w:val="en-GB" w:eastAsia="en-US"/>
              </w:rPr>
              <w:t xml:space="preserve"> </w:t>
            </w:r>
            <w:proofErr w:type="spellStart"/>
            <w:r w:rsidRPr="009428EE">
              <w:rPr>
                <w:sz w:val="22"/>
                <w:szCs w:val="20"/>
                <w:lang w:val="en-GB" w:eastAsia="en-US"/>
              </w:rPr>
              <w:t>dobrom</w:t>
            </w:r>
            <w:proofErr w:type="spellEnd"/>
            <w:r w:rsidRPr="009428EE">
              <w:rPr>
                <w:sz w:val="22"/>
                <w:szCs w:val="20"/>
                <w:lang w:val="en-GB" w:eastAsia="en-US"/>
              </w:rPr>
              <w:t>.</w:t>
            </w:r>
          </w:p>
          <w:p w14:paraId="2396ECD0" w14:textId="77777777" w:rsidR="009428EE" w:rsidRPr="009428EE" w:rsidRDefault="009428EE" w:rsidP="009428EE">
            <w:pPr>
              <w:rPr>
                <w:sz w:val="22"/>
                <w:szCs w:val="20"/>
                <w:lang w:eastAsia="en-US"/>
              </w:rPr>
            </w:pPr>
          </w:p>
          <w:p w14:paraId="7007A1C7" w14:textId="77777777" w:rsidR="009428EE" w:rsidRPr="009428EE" w:rsidRDefault="009428EE" w:rsidP="009428EE">
            <w:pPr>
              <w:jc w:val="both"/>
              <w:rPr>
                <w:sz w:val="22"/>
                <w:szCs w:val="20"/>
                <w:lang w:eastAsia="en-US"/>
              </w:rPr>
            </w:pPr>
            <w:r w:rsidRPr="009428EE">
              <w:rPr>
                <w:sz w:val="22"/>
                <w:szCs w:val="20"/>
                <w:lang w:eastAsia="en-US"/>
              </w:rPr>
              <w:t xml:space="preserve">Posebno se ističe rad na izradi i donošenju većeg broja prostornih planova i programa. </w:t>
            </w:r>
          </w:p>
          <w:p w14:paraId="6FD654AA" w14:textId="7CCAF110" w:rsidR="009428EE" w:rsidRPr="009428EE" w:rsidRDefault="009428EE" w:rsidP="009428EE">
            <w:pPr>
              <w:rPr>
                <w:sz w:val="22"/>
                <w:szCs w:val="20"/>
                <w:lang w:eastAsia="en-US"/>
              </w:rPr>
            </w:pPr>
            <w:r w:rsidRPr="009428EE">
              <w:rPr>
                <w:rFonts w:ascii="Arial" w:hAnsi="Arial"/>
                <w:b/>
                <w:bCs/>
                <w:sz w:val="22"/>
                <w:szCs w:val="20"/>
                <w:lang w:eastAsia="en-US"/>
              </w:rPr>
              <w:t xml:space="preserve">                                                                                                  </w:t>
            </w:r>
            <w:r w:rsidR="003C2E44">
              <w:rPr>
                <w:rFonts w:ascii="Arial" w:hAnsi="Arial"/>
                <w:b/>
                <w:bCs/>
                <w:sz w:val="22"/>
                <w:szCs w:val="20"/>
                <w:lang w:eastAsia="en-US"/>
              </w:rPr>
              <w:t xml:space="preserve">     </w:t>
            </w:r>
            <w:r w:rsidR="003C2E44" w:rsidRPr="003C2E44">
              <w:rPr>
                <w:sz w:val="22"/>
                <w:szCs w:val="20"/>
                <w:lang w:eastAsia="en-US"/>
              </w:rPr>
              <w:t>P</w:t>
            </w:r>
            <w:r w:rsidR="003C2E44">
              <w:rPr>
                <w:sz w:val="22"/>
                <w:szCs w:val="20"/>
                <w:lang w:eastAsia="en-US"/>
              </w:rPr>
              <w:t>ročelnik</w:t>
            </w:r>
            <w:r w:rsidRPr="009428EE">
              <w:rPr>
                <w:sz w:val="22"/>
                <w:szCs w:val="20"/>
                <w:lang w:eastAsia="en-US"/>
              </w:rPr>
              <w:t>:</w:t>
            </w:r>
          </w:p>
          <w:p w14:paraId="0C7AE3E3" w14:textId="77777777" w:rsidR="009428EE" w:rsidRPr="009428EE" w:rsidRDefault="009428EE" w:rsidP="009428EE">
            <w:pPr>
              <w:jc w:val="right"/>
              <w:rPr>
                <w:sz w:val="22"/>
                <w:szCs w:val="20"/>
                <w:lang w:eastAsia="en-US"/>
              </w:rPr>
            </w:pPr>
            <w:r w:rsidRPr="009428EE">
              <w:rPr>
                <w:sz w:val="22"/>
                <w:szCs w:val="20"/>
                <w:lang w:eastAsia="en-US"/>
              </w:rPr>
              <w:t xml:space="preserve">dr.sc. Damir Hrvatin, </w:t>
            </w:r>
            <w:proofErr w:type="spellStart"/>
            <w:r w:rsidRPr="009428EE">
              <w:rPr>
                <w:sz w:val="22"/>
                <w:szCs w:val="20"/>
                <w:lang w:eastAsia="en-US"/>
              </w:rPr>
              <w:t>dipl.ing.arh</w:t>
            </w:r>
            <w:proofErr w:type="spellEnd"/>
            <w:r w:rsidRPr="009428EE">
              <w:rPr>
                <w:sz w:val="22"/>
                <w:szCs w:val="20"/>
                <w:lang w:eastAsia="en-US"/>
              </w:rPr>
              <w:t>.</w:t>
            </w:r>
          </w:p>
          <w:p w14:paraId="6185451E" w14:textId="77777777" w:rsidR="009428EE" w:rsidRPr="009428EE" w:rsidRDefault="009428EE" w:rsidP="009428EE">
            <w:pPr>
              <w:rPr>
                <w:sz w:val="22"/>
                <w:szCs w:val="20"/>
                <w:lang w:eastAsia="en-US"/>
              </w:rPr>
            </w:pPr>
          </w:p>
        </w:tc>
      </w:tr>
    </w:tbl>
    <w:p w14:paraId="7747C4BB" w14:textId="77777777" w:rsidR="009428EE" w:rsidRPr="009428EE" w:rsidRDefault="009428EE" w:rsidP="009428EE">
      <w:pPr>
        <w:rPr>
          <w:color w:val="FF0000"/>
          <w:sz w:val="22"/>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428EE" w:rsidRPr="009428EE" w14:paraId="6C8B9DAC" w14:textId="77777777" w:rsidTr="0097520A">
        <w:tblPrEx>
          <w:tblCellMar>
            <w:top w:w="0" w:type="dxa"/>
            <w:bottom w:w="0" w:type="dxa"/>
          </w:tblCellMar>
        </w:tblPrEx>
        <w:tc>
          <w:tcPr>
            <w:tcW w:w="8522" w:type="dxa"/>
            <w:tcBorders>
              <w:bottom w:val="nil"/>
            </w:tcBorders>
          </w:tcPr>
          <w:p w14:paraId="17532A54" w14:textId="77777777" w:rsidR="009428EE" w:rsidRPr="009428EE" w:rsidRDefault="009428EE" w:rsidP="003C2E44">
            <w:pPr>
              <w:numPr>
                <w:ilvl w:val="0"/>
                <w:numId w:val="23"/>
              </w:numPr>
              <w:rPr>
                <w:rFonts w:ascii="Arial" w:hAnsi="Arial"/>
                <w:b/>
                <w:sz w:val="22"/>
                <w:szCs w:val="20"/>
                <w:lang w:eastAsia="en-US"/>
              </w:rPr>
            </w:pPr>
            <w:r w:rsidRPr="009428EE">
              <w:rPr>
                <w:rFonts w:ascii="Arial" w:hAnsi="Arial"/>
                <w:b/>
                <w:sz w:val="22"/>
                <w:szCs w:val="20"/>
                <w:lang w:eastAsia="en-US"/>
              </w:rPr>
              <w:t>NADLEŽNOST UPRAVNOG ODJELA</w:t>
            </w:r>
          </w:p>
        </w:tc>
      </w:tr>
      <w:tr w:rsidR="009428EE" w:rsidRPr="009428EE" w14:paraId="4EFF1728" w14:textId="77777777" w:rsidTr="0097520A">
        <w:tblPrEx>
          <w:tblCellMar>
            <w:top w:w="0" w:type="dxa"/>
            <w:bottom w:w="0" w:type="dxa"/>
          </w:tblCellMar>
        </w:tblPrEx>
        <w:tc>
          <w:tcPr>
            <w:tcW w:w="8522" w:type="dxa"/>
            <w:shd w:val="pct5" w:color="auto" w:fill="FFFFFF"/>
          </w:tcPr>
          <w:p w14:paraId="432CC26D" w14:textId="77777777" w:rsidR="009428EE" w:rsidRPr="009428EE" w:rsidRDefault="009428EE" w:rsidP="009428EE">
            <w:pPr>
              <w:jc w:val="both"/>
              <w:rPr>
                <w:sz w:val="22"/>
                <w:szCs w:val="20"/>
                <w:lang w:eastAsia="en-US"/>
              </w:rPr>
            </w:pPr>
            <w:r w:rsidRPr="009428EE">
              <w:rPr>
                <w:sz w:val="22"/>
                <w:szCs w:val="20"/>
                <w:lang w:eastAsia="en-US"/>
              </w:rPr>
              <w:t>U Upravnom Odjelu za prostorno planiranje i zaštitu okoliša obavljaju se poslovi osiguravanja uvjeta za racionalno i učinkovito gospodarenje prostorom Grada Poreča putem pripreme, izrade, provedbe i praćenja prostornih planova, zaštite okoliša, zaštite kulturne baštine, evidencije imovine (GIS), imovinsko-pravnih poslova u vezi s raspolaganjem nekretninama i drugih srodnih poslova.</w:t>
            </w:r>
          </w:p>
          <w:p w14:paraId="272B9BA7" w14:textId="77777777" w:rsidR="009428EE" w:rsidRPr="009428EE" w:rsidRDefault="009428EE" w:rsidP="009428EE">
            <w:pPr>
              <w:jc w:val="right"/>
              <w:rPr>
                <w:sz w:val="22"/>
                <w:szCs w:val="20"/>
                <w:lang w:eastAsia="en-US"/>
              </w:rPr>
            </w:pPr>
          </w:p>
        </w:tc>
      </w:tr>
      <w:tr w:rsidR="009428EE" w:rsidRPr="009428EE" w14:paraId="3EDD657B" w14:textId="77777777" w:rsidTr="0097520A">
        <w:tblPrEx>
          <w:tblCellMar>
            <w:top w:w="0" w:type="dxa"/>
            <w:bottom w:w="0" w:type="dxa"/>
          </w:tblCellMar>
        </w:tblPrEx>
        <w:tc>
          <w:tcPr>
            <w:tcW w:w="8522" w:type="dxa"/>
          </w:tcPr>
          <w:p w14:paraId="2B2829EE" w14:textId="77777777" w:rsidR="009428EE" w:rsidRPr="009428EE" w:rsidRDefault="009428EE" w:rsidP="003C2E44">
            <w:pPr>
              <w:numPr>
                <w:ilvl w:val="1"/>
                <w:numId w:val="24"/>
              </w:numPr>
              <w:rPr>
                <w:rFonts w:ascii="Arial" w:hAnsi="Arial"/>
                <w:i/>
                <w:sz w:val="22"/>
                <w:szCs w:val="20"/>
                <w:lang w:eastAsia="en-US"/>
              </w:rPr>
            </w:pPr>
            <w:r w:rsidRPr="009428EE">
              <w:rPr>
                <w:rFonts w:ascii="Arial" w:hAnsi="Arial"/>
                <w:i/>
                <w:sz w:val="22"/>
                <w:szCs w:val="20"/>
                <w:lang w:eastAsia="en-US"/>
              </w:rPr>
              <w:t>Odluka o ustrojstvu upravnih tijela Grada Poreča, SLG 7/21.</w:t>
            </w:r>
          </w:p>
        </w:tc>
      </w:tr>
    </w:tbl>
    <w:p w14:paraId="4E8AE73D" w14:textId="77777777" w:rsidR="009428EE" w:rsidRPr="009428EE" w:rsidRDefault="009428EE" w:rsidP="009428EE">
      <w:pPr>
        <w:rPr>
          <w:color w:val="FF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428EE" w:rsidRPr="009428EE" w14:paraId="490777C3" w14:textId="77777777" w:rsidTr="0097520A">
        <w:tblPrEx>
          <w:tblCellMar>
            <w:top w:w="0" w:type="dxa"/>
            <w:bottom w:w="0" w:type="dxa"/>
          </w:tblCellMar>
        </w:tblPrEx>
        <w:tc>
          <w:tcPr>
            <w:tcW w:w="8522" w:type="dxa"/>
            <w:tcBorders>
              <w:bottom w:val="nil"/>
            </w:tcBorders>
          </w:tcPr>
          <w:p w14:paraId="41D5FAE8" w14:textId="77777777" w:rsidR="009428EE" w:rsidRPr="009428EE" w:rsidRDefault="009428EE" w:rsidP="003C2E44">
            <w:pPr>
              <w:numPr>
                <w:ilvl w:val="0"/>
                <w:numId w:val="23"/>
              </w:numPr>
              <w:rPr>
                <w:rFonts w:ascii="Arial" w:hAnsi="Arial"/>
                <w:b/>
                <w:sz w:val="22"/>
                <w:szCs w:val="20"/>
                <w:lang w:eastAsia="en-US"/>
              </w:rPr>
            </w:pPr>
            <w:r w:rsidRPr="009428EE">
              <w:rPr>
                <w:rFonts w:ascii="Arial" w:hAnsi="Arial"/>
                <w:b/>
                <w:sz w:val="22"/>
                <w:szCs w:val="20"/>
                <w:lang w:eastAsia="en-US"/>
              </w:rPr>
              <w:t>ORGANIZACIJSKA I FUNKCIONALNA STRUKTURA UPRAVNOG ODJELA</w:t>
            </w:r>
          </w:p>
        </w:tc>
      </w:tr>
      <w:tr w:rsidR="009428EE" w:rsidRPr="009428EE" w14:paraId="10FA558D" w14:textId="77777777" w:rsidTr="0097520A">
        <w:tblPrEx>
          <w:tblCellMar>
            <w:top w:w="0" w:type="dxa"/>
            <w:bottom w:w="0" w:type="dxa"/>
          </w:tblCellMar>
        </w:tblPrEx>
        <w:tc>
          <w:tcPr>
            <w:tcW w:w="8522" w:type="dxa"/>
            <w:shd w:val="pct5" w:color="auto" w:fill="FFFFFF"/>
          </w:tcPr>
          <w:p w14:paraId="3E8A59BE" w14:textId="77777777" w:rsidR="009428EE" w:rsidRPr="009428EE" w:rsidRDefault="009428EE" w:rsidP="009428EE">
            <w:pPr>
              <w:rPr>
                <w:sz w:val="22"/>
                <w:szCs w:val="20"/>
                <w:lang w:eastAsia="en-US"/>
              </w:rPr>
            </w:pPr>
            <w:r w:rsidRPr="009428EE">
              <w:rPr>
                <w:sz w:val="22"/>
                <w:szCs w:val="20"/>
                <w:lang w:eastAsia="en-US"/>
              </w:rPr>
              <w:t>Upravni odjel za prostorno planiranje i zaštitu okoliša organiziran je sukladno važećim aktima Grada Poreča.</w:t>
            </w:r>
          </w:p>
          <w:p w14:paraId="5CA1A90F" w14:textId="77777777" w:rsidR="009428EE" w:rsidRPr="009428EE" w:rsidRDefault="009428EE" w:rsidP="009428EE">
            <w:pPr>
              <w:rPr>
                <w:sz w:val="22"/>
                <w:szCs w:val="20"/>
                <w:lang w:eastAsia="en-US"/>
              </w:rPr>
            </w:pPr>
            <w:r w:rsidRPr="009428EE">
              <w:rPr>
                <w:sz w:val="22"/>
                <w:szCs w:val="20"/>
                <w:lang w:eastAsia="en-US"/>
              </w:rPr>
              <w:t>Upravni odjel organiziran je sa dvije (2) niže ustrojstvene jedinice :</w:t>
            </w:r>
          </w:p>
          <w:p w14:paraId="40DF98E3" w14:textId="77777777" w:rsidR="009428EE" w:rsidRPr="009428EE" w:rsidRDefault="009428EE" w:rsidP="009428EE">
            <w:pPr>
              <w:rPr>
                <w:sz w:val="22"/>
                <w:szCs w:val="20"/>
                <w:lang w:eastAsia="en-US"/>
              </w:rPr>
            </w:pPr>
            <w:r w:rsidRPr="009428EE">
              <w:rPr>
                <w:sz w:val="22"/>
                <w:szCs w:val="20"/>
                <w:lang w:eastAsia="en-US"/>
              </w:rPr>
              <w:t xml:space="preserve">                - Odsjek za prostorno planiranje i urbanizam,</w:t>
            </w:r>
          </w:p>
          <w:p w14:paraId="5CF920A4" w14:textId="77777777" w:rsidR="009428EE" w:rsidRPr="009428EE" w:rsidRDefault="009428EE" w:rsidP="009428EE">
            <w:pPr>
              <w:rPr>
                <w:sz w:val="22"/>
                <w:szCs w:val="20"/>
                <w:lang w:eastAsia="en-US"/>
              </w:rPr>
            </w:pPr>
            <w:r w:rsidRPr="009428EE">
              <w:rPr>
                <w:sz w:val="22"/>
                <w:szCs w:val="20"/>
                <w:lang w:eastAsia="en-US"/>
              </w:rPr>
              <w:t xml:space="preserve">                - Odsjek za pripremu izgradnje i zaštitu okoliša.</w:t>
            </w:r>
          </w:p>
          <w:p w14:paraId="5C662E29" w14:textId="77777777" w:rsidR="009428EE" w:rsidRPr="009428EE" w:rsidRDefault="009428EE" w:rsidP="009428EE">
            <w:pPr>
              <w:rPr>
                <w:sz w:val="22"/>
                <w:szCs w:val="20"/>
                <w:lang w:eastAsia="en-US"/>
              </w:rPr>
            </w:pPr>
            <w:r w:rsidRPr="009428EE">
              <w:rPr>
                <w:sz w:val="22"/>
                <w:szCs w:val="20"/>
                <w:lang w:eastAsia="en-US"/>
              </w:rPr>
              <w:t>U Upravnom odjelu poslove obavljaju slijedeći djelatnici :</w:t>
            </w:r>
          </w:p>
          <w:p w14:paraId="5705BB07" w14:textId="77777777" w:rsidR="009428EE" w:rsidRPr="009428EE" w:rsidRDefault="009428EE" w:rsidP="009428EE">
            <w:pPr>
              <w:rPr>
                <w:sz w:val="22"/>
                <w:szCs w:val="20"/>
                <w:lang w:eastAsia="en-US"/>
              </w:rPr>
            </w:pPr>
            <w:r w:rsidRPr="009428EE">
              <w:rPr>
                <w:sz w:val="22"/>
                <w:szCs w:val="20"/>
                <w:lang w:eastAsia="en-US"/>
              </w:rPr>
              <w:t xml:space="preserve">- dr.sc. </w:t>
            </w:r>
            <w:smartTag w:uri="urn:schemas-microsoft-com:office:smarttags" w:element="PersonName">
              <w:smartTagPr>
                <w:attr w:name="ProductID" w:val="Damir Hrvatin"/>
              </w:smartTagPr>
              <w:r w:rsidRPr="009428EE">
                <w:rPr>
                  <w:sz w:val="22"/>
                  <w:szCs w:val="20"/>
                  <w:lang w:eastAsia="en-US"/>
                </w:rPr>
                <w:t>Damir Hrvatin</w:t>
              </w:r>
            </w:smartTag>
            <w:r w:rsidRPr="009428EE">
              <w:rPr>
                <w:sz w:val="22"/>
                <w:szCs w:val="20"/>
                <w:lang w:eastAsia="en-US"/>
              </w:rPr>
              <w:t xml:space="preserve">, </w:t>
            </w:r>
            <w:proofErr w:type="spellStart"/>
            <w:r w:rsidRPr="009428EE">
              <w:rPr>
                <w:sz w:val="22"/>
                <w:szCs w:val="20"/>
                <w:lang w:eastAsia="en-US"/>
              </w:rPr>
              <w:t>dipl.ing.arh</w:t>
            </w:r>
            <w:proofErr w:type="spellEnd"/>
            <w:r w:rsidRPr="009428EE">
              <w:rPr>
                <w:sz w:val="22"/>
                <w:szCs w:val="20"/>
                <w:lang w:eastAsia="en-US"/>
              </w:rPr>
              <w:t>. – Pročelnik,</w:t>
            </w:r>
          </w:p>
          <w:p w14:paraId="11E4D71C" w14:textId="77777777" w:rsidR="009428EE" w:rsidRPr="009428EE" w:rsidRDefault="009428EE" w:rsidP="009428EE">
            <w:pPr>
              <w:rPr>
                <w:sz w:val="22"/>
                <w:szCs w:val="20"/>
                <w:lang w:eastAsia="en-US"/>
              </w:rPr>
            </w:pPr>
            <w:r w:rsidRPr="009428EE">
              <w:rPr>
                <w:sz w:val="22"/>
                <w:szCs w:val="20"/>
                <w:lang w:eastAsia="en-US"/>
              </w:rPr>
              <w:t>- Lorena Grubica – Referentica za prostornu dokumentaciju i uredsko poslovanje,</w:t>
            </w:r>
          </w:p>
          <w:p w14:paraId="131CFF4D" w14:textId="77777777" w:rsidR="009428EE" w:rsidRPr="009428EE" w:rsidRDefault="009428EE" w:rsidP="009428EE">
            <w:pPr>
              <w:rPr>
                <w:sz w:val="22"/>
                <w:szCs w:val="20"/>
                <w:lang w:eastAsia="en-US"/>
              </w:rPr>
            </w:pPr>
            <w:r w:rsidRPr="009428EE">
              <w:rPr>
                <w:sz w:val="22"/>
                <w:szCs w:val="20"/>
                <w:lang w:eastAsia="en-US"/>
              </w:rPr>
              <w:t xml:space="preserve">- Jasminka </w:t>
            </w:r>
            <w:proofErr w:type="spellStart"/>
            <w:r w:rsidRPr="009428EE">
              <w:rPr>
                <w:sz w:val="22"/>
                <w:szCs w:val="20"/>
                <w:lang w:eastAsia="en-US"/>
              </w:rPr>
              <w:t>Zrinščak</w:t>
            </w:r>
            <w:proofErr w:type="spellEnd"/>
            <w:r w:rsidRPr="009428EE">
              <w:rPr>
                <w:sz w:val="22"/>
                <w:szCs w:val="20"/>
                <w:lang w:eastAsia="en-US"/>
              </w:rPr>
              <w:t xml:space="preserve">, </w:t>
            </w:r>
            <w:proofErr w:type="spellStart"/>
            <w:r w:rsidRPr="009428EE">
              <w:rPr>
                <w:sz w:val="22"/>
                <w:szCs w:val="20"/>
                <w:lang w:eastAsia="en-US"/>
              </w:rPr>
              <w:t>dipl.ing.građ</w:t>
            </w:r>
            <w:proofErr w:type="spellEnd"/>
            <w:r w:rsidRPr="009428EE">
              <w:rPr>
                <w:sz w:val="22"/>
                <w:szCs w:val="20"/>
                <w:lang w:eastAsia="en-US"/>
              </w:rPr>
              <w:t>. – Voditeljica Odsjeka za prostorno planiranje i urbanizam,</w:t>
            </w:r>
          </w:p>
          <w:p w14:paraId="5A7AF44E" w14:textId="77777777" w:rsidR="009428EE" w:rsidRPr="009428EE" w:rsidRDefault="009428EE" w:rsidP="009428EE">
            <w:pPr>
              <w:rPr>
                <w:sz w:val="22"/>
                <w:szCs w:val="20"/>
                <w:lang w:eastAsia="en-US"/>
              </w:rPr>
            </w:pPr>
            <w:r w:rsidRPr="009428EE">
              <w:rPr>
                <w:sz w:val="22"/>
                <w:szCs w:val="20"/>
                <w:lang w:eastAsia="en-US"/>
              </w:rPr>
              <w:t xml:space="preserve">- Lea Štifanić, </w:t>
            </w:r>
            <w:proofErr w:type="spellStart"/>
            <w:r w:rsidRPr="009428EE">
              <w:rPr>
                <w:sz w:val="22"/>
                <w:szCs w:val="20"/>
                <w:lang w:eastAsia="en-US"/>
              </w:rPr>
              <w:t>dipl.iur</w:t>
            </w:r>
            <w:proofErr w:type="spellEnd"/>
            <w:r w:rsidRPr="009428EE">
              <w:rPr>
                <w:sz w:val="22"/>
                <w:szCs w:val="20"/>
                <w:lang w:eastAsia="en-US"/>
              </w:rPr>
              <w:t>. Voditeljica Odsjeka za pripremu izgradnje i zaštitu okoliša,</w:t>
            </w:r>
          </w:p>
          <w:p w14:paraId="39FB2B2E" w14:textId="77777777" w:rsidR="009428EE" w:rsidRPr="009428EE" w:rsidRDefault="009428EE" w:rsidP="009428EE">
            <w:pPr>
              <w:rPr>
                <w:sz w:val="22"/>
                <w:szCs w:val="20"/>
                <w:lang w:eastAsia="en-US"/>
              </w:rPr>
            </w:pPr>
            <w:r w:rsidRPr="009428EE">
              <w:rPr>
                <w:sz w:val="22"/>
                <w:szCs w:val="20"/>
                <w:lang w:eastAsia="en-US"/>
              </w:rPr>
              <w:t xml:space="preserve">- Dolores </w:t>
            </w:r>
            <w:proofErr w:type="spellStart"/>
            <w:r w:rsidRPr="009428EE">
              <w:rPr>
                <w:sz w:val="22"/>
                <w:szCs w:val="20"/>
                <w:lang w:eastAsia="en-US"/>
              </w:rPr>
              <w:t>Benković</w:t>
            </w:r>
            <w:proofErr w:type="spellEnd"/>
            <w:r w:rsidRPr="009428EE">
              <w:rPr>
                <w:sz w:val="22"/>
                <w:szCs w:val="20"/>
                <w:lang w:eastAsia="en-US"/>
              </w:rPr>
              <w:t>, dipl.up.pr., Stručna suradnica za pripremu izgradnje.</w:t>
            </w:r>
          </w:p>
          <w:p w14:paraId="73B44B31" w14:textId="77777777" w:rsidR="009428EE" w:rsidRPr="009428EE" w:rsidRDefault="009428EE" w:rsidP="009428EE">
            <w:pPr>
              <w:rPr>
                <w:sz w:val="22"/>
                <w:szCs w:val="20"/>
                <w:lang w:eastAsia="en-US"/>
              </w:rPr>
            </w:pPr>
            <w:r w:rsidRPr="009428EE">
              <w:rPr>
                <w:sz w:val="22"/>
                <w:szCs w:val="20"/>
                <w:lang w:eastAsia="en-US"/>
              </w:rPr>
              <w:t xml:space="preserve">- Vesna Kordić, </w:t>
            </w:r>
            <w:proofErr w:type="spellStart"/>
            <w:r w:rsidRPr="009428EE">
              <w:rPr>
                <w:sz w:val="22"/>
                <w:szCs w:val="20"/>
                <w:lang w:eastAsia="en-US"/>
              </w:rPr>
              <w:t>dipl.iur</w:t>
            </w:r>
            <w:proofErr w:type="spellEnd"/>
            <w:r w:rsidRPr="009428EE">
              <w:rPr>
                <w:sz w:val="22"/>
                <w:szCs w:val="20"/>
                <w:lang w:eastAsia="en-US"/>
              </w:rPr>
              <w:t>., Viša savjetnica za pripremu izgradnje i zaštitu okoliša /na pola radnog vremena/</w:t>
            </w:r>
          </w:p>
          <w:p w14:paraId="66B57B94" w14:textId="77777777" w:rsidR="009428EE" w:rsidRPr="009428EE" w:rsidRDefault="009428EE" w:rsidP="009428EE">
            <w:pPr>
              <w:rPr>
                <w:sz w:val="22"/>
                <w:szCs w:val="20"/>
                <w:lang w:eastAsia="en-US"/>
              </w:rPr>
            </w:pPr>
            <w:r w:rsidRPr="009428EE">
              <w:rPr>
                <w:sz w:val="22"/>
                <w:szCs w:val="20"/>
                <w:lang w:eastAsia="en-US"/>
              </w:rPr>
              <w:t xml:space="preserve">Pravilnikom o unutarnjem redu Upravnom odjelu sistematizirano je deset (10) radnih mjesta, od kojih nije popunjeno četiri (4) radna mjesta. </w:t>
            </w:r>
          </w:p>
          <w:p w14:paraId="5B52C271" w14:textId="77777777" w:rsidR="009428EE" w:rsidRPr="009428EE" w:rsidRDefault="009428EE" w:rsidP="009428EE">
            <w:pPr>
              <w:rPr>
                <w:sz w:val="22"/>
                <w:szCs w:val="20"/>
                <w:lang w:eastAsia="en-US"/>
              </w:rPr>
            </w:pPr>
          </w:p>
        </w:tc>
      </w:tr>
      <w:tr w:rsidR="009428EE" w:rsidRPr="009428EE" w14:paraId="3678ACB1" w14:textId="77777777" w:rsidTr="0097520A">
        <w:tblPrEx>
          <w:tblCellMar>
            <w:top w:w="0" w:type="dxa"/>
            <w:bottom w:w="0" w:type="dxa"/>
          </w:tblCellMar>
        </w:tblPrEx>
        <w:tc>
          <w:tcPr>
            <w:tcW w:w="8522" w:type="dxa"/>
          </w:tcPr>
          <w:p w14:paraId="6EB0B64C" w14:textId="77777777" w:rsidR="009428EE" w:rsidRPr="009428EE" w:rsidRDefault="009428EE" w:rsidP="003C2E44">
            <w:pPr>
              <w:numPr>
                <w:ilvl w:val="1"/>
                <w:numId w:val="25"/>
              </w:numPr>
              <w:rPr>
                <w:rFonts w:ascii="Arial" w:hAnsi="Arial"/>
                <w:i/>
                <w:sz w:val="22"/>
                <w:szCs w:val="20"/>
                <w:lang w:eastAsia="en-US"/>
              </w:rPr>
            </w:pPr>
            <w:r w:rsidRPr="009428EE">
              <w:rPr>
                <w:rFonts w:ascii="Arial" w:hAnsi="Arial"/>
                <w:i/>
                <w:sz w:val="22"/>
                <w:szCs w:val="20"/>
                <w:lang w:eastAsia="en-US"/>
              </w:rPr>
              <w:lastRenderedPageBreak/>
              <w:t>Odluka o ustrojstvu upravnih tijela Grada Poreča, SLG 7/21.</w:t>
            </w:r>
          </w:p>
          <w:p w14:paraId="0C4E64AB" w14:textId="77777777" w:rsidR="009428EE" w:rsidRPr="009428EE" w:rsidRDefault="009428EE" w:rsidP="003C2E44">
            <w:pPr>
              <w:numPr>
                <w:ilvl w:val="1"/>
                <w:numId w:val="25"/>
              </w:numPr>
              <w:rPr>
                <w:rFonts w:ascii="Arial" w:hAnsi="Arial"/>
                <w:i/>
                <w:sz w:val="22"/>
                <w:szCs w:val="20"/>
                <w:lang w:eastAsia="en-US"/>
              </w:rPr>
            </w:pPr>
            <w:r w:rsidRPr="009428EE">
              <w:rPr>
                <w:rFonts w:ascii="Arial" w:hAnsi="Arial"/>
                <w:i/>
                <w:sz w:val="22"/>
                <w:szCs w:val="20"/>
                <w:lang w:eastAsia="en-US"/>
              </w:rPr>
              <w:t>Pravilnik o unutarnjem redu Upravnih tijela Grada Poreča</w:t>
            </w:r>
          </w:p>
        </w:tc>
      </w:tr>
    </w:tbl>
    <w:p w14:paraId="4E85E176" w14:textId="77777777" w:rsidR="009428EE" w:rsidRPr="009428EE" w:rsidRDefault="009428EE" w:rsidP="009428EE">
      <w:pPr>
        <w:rPr>
          <w:sz w:val="20"/>
          <w:szCs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428EE" w:rsidRPr="009428EE" w14:paraId="58D85760" w14:textId="77777777" w:rsidTr="0097520A">
        <w:tblPrEx>
          <w:tblCellMar>
            <w:top w:w="0" w:type="dxa"/>
            <w:bottom w:w="0" w:type="dxa"/>
          </w:tblCellMar>
        </w:tblPrEx>
        <w:tc>
          <w:tcPr>
            <w:tcW w:w="8522" w:type="dxa"/>
            <w:tcBorders>
              <w:bottom w:val="nil"/>
            </w:tcBorders>
          </w:tcPr>
          <w:p w14:paraId="01273992" w14:textId="77777777" w:rsidR="009428EE" w:rsidRPr="009428EE" w:rsidRDefault="009428EE" w:rsidP="003C2E44">
            <w:pPr>
              <w:numPr>
                <w:ilvl w:val="0"/>
                <w:numId w:val="23"/>
              </w:numPr>
              <w:rPr>
                <w:rFonts w:ascii="Arial" w:hAnsi="Arial"/>
                <w:b/>
                <w:sz w:val="22"/>
                <w:szCs w:val="20"/>
                <w:lang w:eastAsia="en-US"/>
              </w:rPr>
            </w:pPr>
            <w:r w:rsidRPr="009428EE">
              <w:rPr>
                <w:rFonts w:ascii="Arial" w:hAnsi="Arial"/>
                <w:b/>
                <w:sz w:val="22"/>
                <w:szCs w:val="20"/>
                <w:lang w:eastAsia="en-US"/>
              </w:rPr>
              <w:t>DJELOKRUG RADA UPRAVNOG ODJELA</w:t>
            </w:r>
          </w:p>
        </w:tc>
      </w:tr>
      <w:tr w:rsidR="009428EE" w:rsidRPr="009428EE" w14:paraId="3BB5B660" w14:textId="77777777" w:rsidTr="0097520A">
        <w:tblPrEx>
          <w:tblCellMar>
            <w:top w:w="0" w:type="dxa"/>
            <w:bottom w:w="0" w:type="dxa"/>
          </w:tblCellMar>
        </w:tblPrEx>
        <w:tc>
          <w:tcPr>
            <w:tcW w:w="8522" w:type="dxa"/>
            <w:shd w:val="pct5" w:color="auto" w:fill="FFFFFF"/>
          </w:tcPr>
          <w:p w14:paraId="7E9CE6B3" w14:textId="77777777" w:rsidR="009428EE" w:rsidRPr="009428EE" w:rsidRDefault="009428EE" w:rsidP="009428EE">
            <w:pPr>
              <w:rPr>
                <w:sz w:val="22"/>
                <w:szCs w:val="20"/>
                <w:lang w:eastAsia="en-US"/>
              </w:rPr>
            </w:pPr>
            <w:r w:rsidRPr="009428EE">
              <w:rPr>
                <w:sz w:val="22"/>
                <w:szCs w:val="20"/>
                <w:lang w:eastAsia="en-US"/>
              </w:rPr>
              <w:t>Upravni odjel, sukladno aktima Grada Poreča, pokriva slijedeće segmente :</w:t>
            </w:r>
          </w:p>
          <w:p w14:paraId="644B4AC0" w14:textId="77777777" w:rsidR="009428EE" w:rsidRPr="009428EE" w:rsidRDefault="009428EE" w:rsidP="009428EE">
            <w:pPr>
              <w:rPr>
                <w:sz w:val="22"/>
                <w:szCs w:val="20"/>
                <w:lang w:eastAsia="en-US"/>
              </w:rPr>
            </w:pPr>
            <w:r w:rsidRPr="009428EE">
              <w:rPr>
                <w:sz w:val="22"/>
                <w:szCs w:val="20"/>
                <w:lang w:eastAsia="en-US"/>
              </w:rPr>
              <w:t>- prostorno planiranje i urbanizam,</w:t>
            </w:r>
          </w:p>
          <w:p w14:paraId="377F8CFB" w14:textId="77777777" w:rsidR="009428EE" w:rsidRPr="009428EE" w:rsidRDefault="009428EE" w:rsidP="009428EE">
            <w:pPr>
              <w:rPr>
                <w:sz w:val="22"/>
                <w:szCs w:val="20"/>
                <w:lang w:eastAsia="en-US"/>
              </w:rPr>
            </w:pPr>
            <w:r w:rsidRPr="009428EE">
              <w:rPr>
                <w:sz w:val="22"/>
                <w:szCs w:val="20"/>
                <w:lang w:eastAsia="en-US"/>
              </w:rPr>
              <w:t>- geografsko-informacijski sustav,</w:t>
            </w:r>
          </w:p>
          <w:p w14:paraId="33503BDF" w14:textId="77777777" w:rsidR="009428EE" w:rsidRPr="009428EE" w:rsidRDefault="009428EE" w:rsidP="009428EE">
            <w:pPr>
              <w:rPr>
                <w:sz w:val="22"/>
                <w:szCs w:val="20"/>
                <w:lang w:eastAsia="en-US"/>
              </w:rPr>
            </w:pPr>
            <w:r w:rsidRPr="009428EE">
              <w:rPr>
                <w:sz w:val="22"/>
                <w:szCs w:val="20"/>
                <w:lang w:eastAsia="en-US"/>
              </w:rPr>
              <w:t>- zaštita okoliša,</w:t>
            </w:r>
          </w:p>
          <w:p w14:paraId="2815A6D1" w14:textId="77777777" w:rsidR="009428EE" w:rsidRPr="009428EE" w:rsidRDefault="009428EE" w:rsidP="009428EE">
            <w:pPr>
              <w:rPr>
                <w:sz w:val="22"/>
                <w:szCs w:val="20"/>
                <w:lang w:eastAsia="en-US"/>
              </w:rPr>
            </w:pPr>
            <w:r w:rsidRPr="009428EE">
              <w:rPr>
                <w:sz w:val="22"/>
                <w:szCs w:val="20"/>
                <w:lang w:eastAsia="en-US"/>
              </w:rPr>
              <w:t>- zaštita kulturne baštine,</w:t>
            </w:r>
          </w:p>
          <w:p w14:paraId="61AD5A5E" w14:textId="77777777" w:rsidR="009428EE" w:rsidRPr="009428EE" w:rsidRDefault="009428EE" w:rsidP="009428EE">
            <w:pPr>
              <w:rPr>
                <w:sz w:val="22"/>
                <w:szCs w:val="20"/>
                <w:lang w:eastAsia="en-US"/>
              </w:rPr>
            </w:pPr>
            <w:r w:rsidRPr="009428EE">
              <w:rPr>
                <w:sz w:val="22"/>
                <w:szCs w:val="20"/>
                <w:lang w:eastAsia="en-US"/>
              </w:rPr>
              <w:t>- upravljanje i raspolaganje nekretninama,</w:t>
            </w:r>
          </w:p>
          <w:p w14:paraId="5270BC10" w14:textId="77777777" w:rsidR="009428EE" w:rsidRPr="009428EE" w:rsidRDefault="009428EE" w:rsidP="009428EE">
            <w:pPr>
              <w:rPr>
                <w:sz w:val="22"/>
                <w:szCs w:val="20"/>
                <w:lang w:eastAsia="en-US"/>
              </w:rPr>
            </w:pPr>
            <w:r w:rsidRPr="009428EE">
              <w:rPr>
                <w:sz w:val="22"/>
                <w:szCs w:val="20"/>
                <w:lang w:eastAsia="en-US"/>
              </w:rPr>
              <w:t>- pomorsko dobro.</w:t>
            </w:r>
          </w:p>
          <w:p w14:paraId="49EB8B94" w14:textId="77777777" w:rsidR="009428EE" w:rsidRPr="009428EE" w:rsidRDefault="009428EE" w:rsidP="009428EE">
            <w:pPr>
              <w:rPr>
                <w:sz w:val="22"/>
                <w:szCs w:val="20"/>
                <w:lang w:eastAsia="en-US"/>
              </w:rPr>
            </w:pPr>
            <w:r w:rsidRPr="009428EE">
              <w:rPr>
                <w:sz w:val="22"/>
                <w:szCs w:val="20"/>
                <w:lang w:eastAsia="en-US"/>
              </w:rPr>
              <w:t>Upravni odjel surađuje sa :</w:t>
            </w:r>
          </w:p>
          <w:p w14:paraId="6C567777" w14:textId="77777777" w:rsidR="009428EE" w:rsidRPr="009428EE" w:rsidRDefault="009428EE" w:rsidP="009428EE">
            <w:pPr>
              <w:rPr>
                <w:sz w:val="22"/>
                <w:szCs w:val="20"/>
                <w:lang w:eastAsia="en-US"/>
              </w:rPr>
            </w:pPr>
            <w:r w:rsidRPr="009428EE">
              <w:rPr>
                <w:sz w:val="22"/>
                <w:szCs w:val="20"/>
                <w:lang w:eastAsia="en-US"/>
              </w:rPr>
              <w:t>- Ministarstvom prostornog uređenja, graditeljstva i državne imovine,</w:t>
            </w:r>
          </w:p>
          <w:p w14:paraId="4C32141B" w14:textId="77777777" w:rsidR="009428EE" w:rsidRPr="009428EE" w:rsidRDefault="009428EE" w:rsidP="009428EE">
            <w:pPr>
              <w:rPr>
                <w:sz w:val="22"/>
                <w:szCs w:val="20"/>
                <w:lang w:eastAsia="en-US"/>
              </w:rPr>
            </w:pPr>
            <w:r w:rsidRPr="009428EE">
              <w:rPr>
                <w:sz w:val="22"/>
                <w:szCs w:val="20"/>
                <w:lang w:eastAsia="en-US"/>
              </w:rPr>
              <w:t>- Ministarstvom gospodarstva i održivog razvoja,</w:t>
            </w:r>
          </w:p>
          <w:p w14:paraId="383A1DA9" w14:textId="77777777" w:rsidR="009428EE" w:rsidRPr="009428EE" w:rsidRDefault="009428EE" w:rsidP="009428EE">
            <w:pPr>
              <w:rPr>
                <w:sz w:val="22"/>
                <w:szCs w:val="20"/>
                <w:lang w:eastAsia="en-US"/>
              </w:rPr>
            </w:pPr>
            <w:r w:rsidRPr="009428EE">
              <w:rPr>
                <w:sz w:val="22"/>
                <w:szCs w:val="20"/>
                <w:lang w:eastAsia="en-US"/>
              </w:rPr>
              <w:t>- Upravnim odjelom za održivi razvoj Istarske županije,</w:t>
            </w:r>
          </w:p>
          <w:p w14:paraId="2890ABAC" w14:textId="77777777" w:rsidR="009428EE" w:rsidRPr="009428EE" w:rsidRDefault="009428EE" w:rsidP="009428EE">
            <w:pPr>
              <w:rPr>
                <w:sz w:val="22"/>
                <w:szCs w:val="20"/>
                <w:lang w:eastAsia="en-US"/>
              </w:rPr>
            </w:pPr>
            <w:r w:rsidRPr="009428EE">
              <w:rPr>
                <w:sz w:val="22"/>
                <w:szCs w:val="20"/>
                <w:lang w:eastAsia="en-US"/>
              </w:rPr>
              <w:t>- Zavodom za prostorno uređenje Istarske županije,</w:t>
            </w:r>
          </w:p>
          <w:p w14:paraId="51169FB4" w14:textId="77777777" w:rsidR="009428EE" w:rsidRPr="009428EE" w:rsidRDefault="009428EE" w:rsidP="009428EE">
            <w:pPr>
              <w:rPr>
                <w:sz w:val="22"/>
                <w:szCs w:val="20"/>
                <w:lang w:eastAsia="en-US"/>
              </w:rPr>
            </w:pPr>
            <w:r w:rsidRPr="009428EE">
              <w:rPr>
                <w:sz w:val="22"/>
                <w:szCs w:val="20"/>
                <w:lang w:eastAsia="en-US"/>
              </w:rPr>
              <w:t>Djelatnost Upravnog odjela može se raščlaniti na poslove vezane za :</w:t>
            </w:r>
          </w:p>
          <w:p w14:paraId="6BF99B66" w14:textId="77777777" w:rsidR="009428EE" w:rsidRPr="009428EE" w:rsidRDefault="009428EE" w:rsidP="009428EE">
            <w:pPr>
              <w:rPr>
                <w:sz w:val="22"/>
                <w:szCs w:val="20"/>
                <w:lang w:eastAsia="en-US"/>
              </w:rPr>
            </w:pPr>
            <w:r w:rsidRPr="009428EE">
              <w:rPr>
                <w:sz w:val="22"/>
                <w:szCs w:val="20"/>
                <w:lang w:eastAsia="en-US"/>
              </w:rPr>
              <w:t xml:space="preserve">- rad gradskih tijela (Gradsko vijeće, Gradonačelnik), </w:t>
            </w:r>
          </w:p>
          <w:p w14:paraId="61CB7E2E" w14:textId="77777777" w:rsidR="009428EE" w:rsidRPr="009428EE" w:rsidRDefault="009428EE" w:rsidP="009428EE">
            <w:pPr>
              <w:rPr>
                <w:sz w:val="22"/>
                <w:szCs w:val="20"/>
                <w:lang w:eastAsia="en-US"/>
              </w:rPr>
            </w:pPr>
            <w:r w:rsidRPr="009428EE">
              <w:rPr>
                <w:sz w:val="22"/>
                <w:szCs w:val="20"/>
                <w:lang w:eastAsia="en-US"/>
              </w:rPr>
              <w:t xml:space="preserve">- rad stručnih odbora, mjesnih odbora, povjerenstava i dr., </w:t>
            </w:r>
          </w:p>
          <w:p w14:paraId="56B49ABA" w14:textId="77777777" w:rsidR="009428EE" w:rsidRPr="009428EE" w:rsidRDefault="009428EE" w:rsidP="009428EE">
            <w:pPr>
              <w:rPr>
                <w:rFonts w:ascii="HRGaramondLight" w:hAnsi="HRGaramondLight"/>
                <w:sz w:val="22"/>
                <w:szCs w:val="20"/>
                <w:lang w:val="it-IT" w:eastAsia="en-US"/>
              </w:rPr>
            </w:pPr>
            <w:r w:rsidRPr="009428EE">
              <w:rPr>
                <w:sz w:val="22"/>
                <w:szCs w:val="20"/>
                <w:lang w:eastAsia="en-US"/>
              </w:rPr>
              <w:t>- druge Upravne odjele Grada Poreča, gradska poduzeća i ustanove</w:t>
            </w:r>
            <w:r w:rsidRPr="009428EE">
              <w:rPr>
                <w:rFonts w:ascii="HRGaramondLight" w:hAnsi="HRGaramondLight"/>
                <w:sz w:val="22"/>
                <w:szCs w:val="20"/>
                <w:lang w:val="it-IT" w:eastAsia="en-US"/>
              </w:rPr>
              <w:t>,</w:t>
            </w:r>
          </w:p>
          <w:p w14:paraId="69A0C09D" w14:textId="77777777" w:rsidR="009428EE" w:rsidRPr="009428EE" w:rsidRDefault="009428EE" w:rsidP="009428EE">
            <w:pPr>
              <w:rPr>
                <w:rFonts w:ascii="HRGaramondLight" w:hAnsi="HRGaramondLight"/>
                <w:sz w:val="22"/>
                <w:szCs w:val="20"/>
                <w:lang w:val="it-IT" w:eastAsia="en-US"/>
              </w:rPr>
            </w:pPr>
            <w:r w:rsidRPr="009428EE">
              <w:rPr>
                <w:rFonts w:ascii="HRGaramondLight" w:hAnsi="HRGaramondLight"/>
                <w:sz w:val="22"/>
                <w:szCs w:val="20"/>
                <w:lang w:val="it-IT" w:eastAsia="en-US"/>
              </w:rPr>
              <w:t xml:space="preserve">- </w:t>
            </w:r>
            <w:proofErr w:type="spellStart"/>
            <w:r w:rsidRPr="009428EE">
              <w:rPr>
                <w:rFonts w:ascii="HRGaramondLight" w:hAnsi="HRGaramondLight"/>
                <w:sz w:val="22"/>
                <w:szCs w:val="20"/>
                <w:lang w:val="it-IT" w:eastAsia="en-US"/>
              </w:rPr>
              <w:t>komunikaciju</w:t>
            </w:r>
            <w:proofErr w:type="spellEnd"/>
            <w:r w:rsidRPr="009428EE">
              <w:rPr>
                <w:rFonts w:ascii="HRGaramondLight" w:hAnsi="HRGaramondLight"/>
                <w:sz w:val="22"/>
                <w:szCs w:val="20"/>
                <w:lang w:val="it-IT" w:eastAsia="en-US"/>
              </w:rPr>
              <w:t xml:space="preserve"> sa </w:t>
            </w:r>
            <w:proofErr w:type="spellStart"/>
            <w:r w:rsidRPr="009428EE">
              <w:rPr>
                <w:rFonts w:ascii="HRGaramondLight" w:hAnsi="HRGaramondLight"/>
                <w:sz w:val="22"/>
                <w:szCs w:val="20"/>
                <w:lang w:val="it-IT" w:eastAsia="en-US"/>
              </w:rPr>
              <w:t>javnošću</w:t>
            </w:r>
            <w:proofErr w:type="spellEnd"/>
            <w:r w:rsidRPr="009428EE">
              <w:rPr>
                <w:rFonts w:ascii="HRGaramondLight" w:hAnsi="HRGaramondLight"/>
                <w:sz w:val="22"/>
                <w:szCs w:val="20"/>
                <w:lang w:val="it-IT" w:eastAsia="en-US"/>
              </w:rPr>
              <w:t xml:space="preserve"> i </w:t>
            </w:r>
            <w:proofErr w:type="spellStart"/>
            <w:r w:rsidRPr="009428EE">
              <w:rPr>
                <w:rFonts w:ascii="HRGaramondLight" w:hAnsi="HRGaramondLight"/>
                <w:sz w:val="22"/>
                <w:szCs w:val="20"/>
                <w:lang w:val="it-IT" w:eastAsia="en-US"/>
              </w:rPr>
              <w:t>strankama</w:t>
            </w:r>
            <w:proofErr w:type="spellEnd"/>
            <w:r w:rsidRPr="009428EE">
              <w:rPr>
                <w:rFonts w:ascii="HRGaramondLight" w:hAnsi="HRGaramondLight"/>
                <w:sz w:val="22"/>
                <w:szCs w:val="20"/>
                <w:lang w:val="it-IT" w:eastAsia="en-US"/>
              </w:rPr>
              <w:t xml:space="preserve"> (</w:t>
            </w:r>
            <w:proofErr w:type="spellStart"/>
            <w:r w:rsidRPr="009428EE">
              <w:rPr>
                <w:rFonts w:ascii="HRGaramondLight" w:hAnsi="HRGaramondLight"/>
                <w:sz w:val="22"/>
                <w:szCs w:val="20"/>
                <w:lang w:val="it-IT" w:eastAsia="en-US"/>
              </w:rPr>
              <w:t>pravne</w:t>
            </w:r>
            <w:proofErr w:type="spellEnd"/>
            <w:r w:rsidRPr="009428EE">
              <w:rPr>
                <w:rFonts w:ascii="HRGaramondLight" w:hAnsi="HRGaramondLight"/>
                <w:sz w:val="22"/>
                <w:szCs w:val="20"/>
                <w:lang w:val="it-IT" w:eastAsia="en-US"/>
              </w:rPr>
              <w:t xml:space="preserve"> i </w:t>
            </w:r>
            <w:proofErr w:type="spellStart"/>
            <w:r w:rsidRPr="009428EE">
              <w:rPr>
                <w:rFonts w:ascii="HRGaramondLight" w:hAnsi="HRGaramondLight"/>
                <w:sz w:val="22"/>
                <w:szCs w:val="20"/>
                <w:lang w:val="it-IT" w:eastAsia="en-US"/>
              </w:rPr>
              <w:t>fizičke</w:t>
            </w:r>
            <w:proofErr w:type="spellEnd"/>
            <w:r w:rsidRPr="009428EE">
              <w:rPr>
                <w:rFonts w:ascii="HRGaramondLight" w:hAnsi="HRGaramondLight"/>
                <w:sz w:val="22"/>
                <w:szCs w:val="20"/>
                <w:lang w:val="it-IT" w:eastAsia="en-US"/>
              </w:rPr>
              <w:t xml:space="preserve"> </w:t>
            </w:r>
            <w:proofErr w:type="spellStart"/>
            <w:r w:rsidRPr="009428EE">
              <w:rPr>
                <w:rFonts w:ascii="HRGaramondLight" w:hAnsi="HRGaramondLight"/>
                <w:sz w:val="22"/>
                <w:szCs w:val="20"/>
                <w:lang w:val="it-IT" w:eastAsia="en-US"/>
              </w:rPr>
              <w:t>osobe</w:t>
            </w:r>
            <w:proofErr w:type="spellEnd"/>
            <w:r w:rsidRPr="009428EE">
              <w:rPr>
                <w:rFonts w:ascii="HRGaramondLight" w:hAnsi="HRGaramondLight"/>
                <w:sz w:val="22"/>
                <w:szCs w:val="20"/>
                <w:lang w:val="it-IT" w:eastAsia="en-US"/>
              </w:rPr>
              <w:t>).</w:t>
            </w:r>
          </w:p>
          <w:p w14:paraId="570A2837" w14:textId="77777777" w:rsidR="009428EE" w:rsidRPr="009428EE" w:rsidRDefault="009428EE" w:rsidP="009428EE">
            <w:pPr>
              <w:rPr>
                <w:sz w:val="22"/>
                <w:szCs w:val="20"/>
                <w:lang w:eastAsia="en-US"/>
              </w:rPr>
            </w:pPr>
          </w:p>
        </w:tc>
      </w:tr>
      <w:tr w:rsidR="009428EE" w:rsidRPr="009428EE" w14:paraId="5865B7BC" w14:textId="77777777" w:rsidTr="0097520A">
        <w:tblPrEx>
          <w:tblCellMar>
            <w:top w:w="0" w:type="dxa"/>
            <w:bottom w:w="0" w:type="dxa"/>
          </w:tblCellMar>
        </w:tblPrEx>
        <w:tc>
          <w:tcPr>
            <w:tcW w:w="8522" w:type="dxa"/>
          </w:tcPr>
          <w:p w14:paraId="45224609" w14:textId="77777777" w:rsidR="009428EE" w:rsidRPr="009428EE" w:rsidRDefault="009428EE" w:rsidP="003C2E44">
            <w:pPr>
              <w:numPr>
                <w:ilvl w:val="1"/>
                <w:numId w:val="25"/>
              </w:numPr>
              <w:rPr>
                <w:rFonts w:ascii="Arial" w:hAnsi="Arial"/>
                <w:i/>
                <w:sz w:val="22"/>
                <w:szCs w:val="20"/>
                <w:lang w:eastAsia="en-US"/>
              </w:rPr>
            </w:pPr>
            <w:r w:rsidRPr="009428EE">
              <w:rPr>
                <w:rFonts w:ascii="Arial" w:hAnsi="Arial"/>
                <w:i/>
                <w:sz w:val="22"/>
                <w:szCs w:val="20"/>
                <w:lang w:eastAsia="en-US"/>
              </w:rPr>
              <w:t>važeći propisi iz oblasti prostornog planiranja, urbanizma, zaštite okoliša, zaštite kulturne baštine, graditeljstva, geodetsko-katastarske izmjere, upravljanja i raspolaganja nekretninama i dr.</w:t>
            </w:r>
          </w:p>
          <w:p w14:paraId="4EE593D8" w14:textId="77777777" w:rsidR="009428EE" w:rsidRPr="009428EE" w:rsidRDefault="009428EE" w:rsidP="003C2E44">
            <w:pPr>
              <w:numPr>
                <w:ilvl w:val="1"/>
                <w:numId w:val="25"/>
              </w:numPr>
              <w:rPr>
                <w:rFonts w:ascii="Arial" w:hAnsi="Arial"/>
                <w:i/>
                <w:sz w:val="22"/>
                <w:szCs w:val="20"/>
                <w:lang w:eastAsia="en-US"/>
              </w:rPr>
            </w:pPr>
            <w:r w:rsidRPr="009428EE">
              <w:rPr>
                <w:rFonts w:ascii="Arial" w:hAnsi="Arial"/>
                <w:i/>
                <w:sz w:val="22"/>
                <w:szCs w:val="20"/>
                <w:lang w:eastAsia="en-US"/>
              </w:rPr>
              <w:t>važeći akti Grada Poreča</w:t>
            </w:r>
          </w:p>
        </w:tc>
      </w:tr>
    </w:tbl>
    <w:p w14:paraId="51468136" w14:textId="77777777" w:rsidR="009428EE" w:rsidRPr="009428EE" w:rsidRDefault="009428EE" w:rsidP="009428EE">
      <w:pPr>
        <w:jc w:val="both"/>
        <w:rPr>
          <w:color w:val="FF0000"/>
          <w:sz w:val="22"/>
          <w:szCs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428EE" w:rsidRPr="009428EE" w14:paraId="29EA323F" w14:textId="77777777" w:rsidTr="0097520A">
        <w:tblPrEx>
          <w:tblCellMar>
            <w:top w:w="0" w:type="dxa"/>
            <w:bottom w:w="0" w:type="dxa"/>
          </w:tblCellMar>
        </w:tblPrEx>
        <w:tc>
          <w:tcPr>
            <w:tcW w:w="8522" w:type="dxa"/>
            <w:tcBorders>
              <w:bottom w:val="nil"/>
            </w:tcBorders>
          </w:tcPr>
          <w:p w14:paraId="18D7CD43" w14:textId="77777777" w:rsidR="009428EE" w:rsidRPr="009428EE" w:rsidRDefault="009428EE" w:rsidP="003C2E44">
            <w:pPr>
              <w:numPr>
                <w:ilvl w:val="0"/>
                <w:numId w:val="23"/>
              </w:numPr>
              <w:rPr>
                <w:rFonts w:ascii="Arial" w:hAnsi="Arial"/>
                <w:b/>
                <w:sz w:val="22"/>
                <w:szCs w:val="20"/>
                <w:lang w:eastAsia="en-US"/>
              </w:rPr>
            </w:pPr>
            <w:r w:rsidRPr="009428EE">
              <w:rPr>
                <w:rFonts w:ascii="Arial" w:hAnsi="Arial"/>
                <w:b/>
                <w:sz w:val="22"/>
                <w:szCs w:val="20"/>
                <w:lang w:eastAsia="en-US"/>
              </w:rPr>
              <w:t>GRADSKO VIJEĆE - AKTI IZ NADLEŽNOSTI UPRAVNOG ODJELA</w:t>
            </w:r>
          </w:p>
        </w:tc>
      </w:tr>
      <w:tr w:rsidR="009428EE" w:rsidRPr="009428EE" w14:paraId="1BE2FD8D" w14:textId="77777777" w:rsidTr="0097520A">
        <w:tblPrEx>
          <w:tblCellMar>
            <w:top w:w="0" w:type="dxa"/>
            <w:bottom w:w="0" w:type="dxa"/>
          </w:tblCellMar>
        </w:tblPrEx>
        <w:tc>
          <w:tcPr>
            <w:tcW w:w="8522" w:type="dxa"/>
            <w:shd w:val="pct5" w:color="auto" w:fill="FFFFFF"/>
          </w:tcPr>
          <w:p w14:paraId="1896697D" w14:textId="77777777" w:rsidR="009428EE" w:rsidRPr="009428EE" w:rsidRDefault="009428EE" w:rsidP="009428EE">
            <w:pPr>
              <w:rPr>
                <w:sz w:val="22"/>
                <w:szCs w:val="22"/>
                <w:lang w:eastAsia="en-US"/>
              </w:rPr>
            </w:pPr>
            <w:r w:rsidRPr="009428EE">
              <w:rPr>
                <w:sz w:val="22"/>
                <w:szCs w:val="22"/>
                <w:lang w:eastAsia="en-US"/>
              </w:rPr>
              <w:t>Iz nadležnosti i na prijedlog Upravnog odjela u izvještajnom razdoblju Gradsko vijeće donijelo je slijedeće akte :</w:t>
            </w:r>
          </w:p>
          <w:p w14:paraId="5D59A8A4" w14:textId="77777777" w:rsidR="009428EE" w:rsidRPr="009428EE" w:rsidRDefault="009428EE" w:rsidP="009428EE">
            <w:pPr>
              <w:rPr>
                <w:bCs/>
                <w:sz w:val="22"/>
                <w:szCs w:val="22"/>
                <w:lang w:val="en-GB" w:eastAsia="en-US"/>
              </w:rPr>
            </w:pPr>
            <w:r w:rsidRPr="009428EE">
              <w:rPr>
                <w:bCs/>
                <w:color w:val="FF0000"/>
                <w:sz w:val="22"/>
                <w:szCs w:val="22"/>
                <w:lang w:val="en-GB" w:eastAsia="en-US"/>
              </w:rPr>
              <w:t xml:space="preserve">               </w:t>
            </w:r>
            <w:r w:rsidRPr="009428EE">
              <w:rPr>
                <w:bCs/>
                <w:sz w:val="22"/>
                <w:szCs w:val="22"/>
                <w:lang w:val="en-GB" w:eastAsia="en-US"/>
              </w:rPr>
              <w:t xml:space="preserve">- </w:t>
            </w:r>
            <w:proofErr w:type="spellStart"/>
            <w:r w:rsidRPr="009428EE">
              <w:rPr>
                <w:bCs/>
                <w:sz w:val="22"/>
                <w:szCs w:val="22"/>
                <w:lang w:val="en-GB" w:eastAsia="en-US"/>
              </w:rPr>
              <w:t>Odluka</w:t>
            </w:r>
            <w:proofErr w:type="spellEnd"/>
            <w:r w:rsidRPr="009428EE">
              <w:rPr>
                <w:bCs/>
                <w:sz w:val="22"/>
                <w:szCs w:val="22"/>
                <w:lang w:val="en-GB" w:eastAsia="en-US"/>
              </w:rPr>
              <w:t xml:space="preserve"> o </w:t>
            </w:r>
            <w:proofErr w:type="spellStart"/>
            <w:r w:rsidRPr="009428EE">
              <w:rPr>
                <w:bCs/>
                <w:sz w:val="22"/>
                <w:szCs w:val="22"/>
                <w:lang w:val="en-GB" w:eastAsia="en-US"/>
              </w:rPr>
              <w:t>ukidanju</w:t>
            </w:r>
            <w:proofErr w:type="spellEnd"/>
            <w:r w:rsidRPr="009428EE">
              <w:rPr>
                <w:bCs/>
                <w:sz w:val="22"/>
                <w:szCs w:val="22"/>
                <w:lang w:val="en-GB" w:eastAsia="en-US"/>
              </w:rPr>
              <w:t xml:space="preserve"> </w:t>
            </w:r>
            <w:proofErr w:type="spellStart"/>
            <w:r w:rsidRPr="009428EE">
              <w:rPr>
                <w:bCs/>
                <w:sz w:val="22"/>
                <w:szCs w:val="22"/>
                <w:lang w:val="en-GB" w:eastAsia="en-US"/>
              </w:rPr>
              <w:t>statusa</w:t>
            </w:r>
            <w:proofErr w:type="spellEnd"/>
            <w:r w:rsidRPr="009428EE">
              <w:rPr>
                <w:bCs/>
                <w:sz w:val="22"/>
                <w:szCs w:val="22"/>
                <w:lang w:val="en-GB" w:eastAsia="en-US"/>
              </w:rPr>
              <w:t xml:space="preserve"> </w:t>
            </w:r>
            <w:proofErr w:type="spellStart"/>
            <w:r w:rsidRPr="009428EE">
              <w:rPr>
                <w:bCs/>
                <w:sz w:val="22"/>
                <w:szCs w:val="22"/>
                <w:lang w:val="en-GB" w:eastAsia="en-US"/>
              </w:rPr>
              <w:t>javnog</w:t>
            </w:r>
            <w:proofErr w:type="spellEnd"/>
            <w:r w:rsidRPr="009428EE">
              <w:rPr>
                <w:bCs/>
                <w:sz w:val="22"/>
                <w:szCs w:val="22"/>
                <w:lang w:val="en-GB" w:eastAsia="en-US"/>
              </w:rPr>
              <w:t xml:space="preserve"> dobra u </w:t>
            </w:r>
            <w:proofErr w:type="spellStart"/>
            <w:r w:rsidRPr="009428EE">
              <w:rPr>
                <w:bCs/>
                <w:sz w:val="22"/>
                <w:szCs w:val="22"/>
                <w:lang w:val="en-GB" w:eastAsia="en-US"/>
              </w:rPr>
              <w:t>općoj</w:t>
            </w:r>
            <w:proofErr w:type="spellEnd"/>
            <w:r w:rsidRPr="009428EE">
              <w:rPr>
                <w:bCs/>
                <w:sz w:val="22"/>
                <w:szCs w:val="22"/>
                <w:lang w:val="en-GB" w:eastAsia="en-US"/>
              </w:rPr>
              <w:t xml:space="preserve"> </w:t>
            </w:r>
            <w:proofErr w:type="spellStart"/>
            <w:r w:rsidRPr="009428EE">
              <w:rPr>
                <w:bCs/>
                <w:sz w:val="22"/>
                <w:szCs w:val="22"/>
                <w:lang w:val="en-GB" w:eastAsia="en-US"/>
              </w:rPr>
              <w:t>uporabi</w:t>
            </w:r>
            <w:proofErr w:type="spellEnd"/>
            <w:r w:rsidRPr="009428EE">
              <w:rPr>
                <w:bCs/>
                <w:sz w:val="22"/>
                <w:szCs w:val="22"/>
                <w:lang w:val="en-GB" w:eastAsia="en-US"/>
              </w:rPr>
              <w:t xml:space="preserve"> </w:t>
            </w:r>
            <w:proofErr w:type="spellStart"/>
            <w:r w:rsidRPr="009428EE">
              <w:rPr>
                <w:bCs/>
                <w:sz w:val="22"/>
                <w:szCs w:val="22"/>
                <w:lang w:val="en-GB" w:eastAsia="en-US"/>
              </w:rPr>
              <w:t>na</w:t>
            </w:r>
            <w:proofErr w:type="spellEnd"/>
            <w:r w:rsidRPr="009428EE">
              <w:rPr>
                <w:bCs/>
                <w:sz w:val="22"/>
                <w:szCs w:val="22"/>
                <w:lang w:val="en-GB" w:eastAsia="en-US"/>
              </w:rPr>
              <w:t xml:space="preserve"> </w:t>
            </w:r>
            <w:proofErr w:type="spellStart"/>
            <w:r w:rsidRPr="009428EE">
              <w:rPr>
                <w:bCs/>
                <w:sz w:val="22"/>
                <w:szCs w:val="22"/>
                <w:lang w:val="en-GB" w:eastAsia="en-US"/>
              </w:rPr>
              <w:t>nekretnini</w:t>
            </w:r>
            <w:proofErr w:type="spellEnd"/>
            <w:r w:rsidRPr="009428EE">
              <w:rPr>
                <w:bCs/>
                <w:sz w:val="22"/>
                <w:szCs w:val="22"/>
                <w:lang w:val="en-GB" w:eastAsia="en-US"/>
              </w:rPr>
              <w:t xml:space="preserve"> </w:t>
            </w:r>
            <w:proofErr w:type="spellStart"/>
            <w:r w:rsidRPr="009428EE">
              <w:rPr>
                <w:bCs/>
                <w:sz w:val="22"/>
                <w:szCs w:val="22"/>
                <w:lang w:val="en-GB" w:eastAsia="en-US"/>
              </w:rPr>
              <w:t>oznake</w:t>
            </w:r>
            <w:proofErr w:type="spellEnd"/>
            <w:r w:rsidRPr="009428EE">
              <w:rPr>
                <w:bCs/>
                <w:sz w:val="22"/>
                <w:szCs w:val="22"/>
                <w:lang w:val="en-GB" w:eastAsia="en-US"/>
              </w:rPr>
              <w:t xml:space="preserve"> </w:t>
            </w:r>
            <w:proofErr w:type="spellStart"/>
            <w:r w:rsidRPr="009428EE">
              <w:rPr>
                <w:bCs/>
                <w:sz w:val="22"/>
                <w:szCs w:val="22"/>
                <w:lang w:val="en-GB" w:eastAsia="en-US"/>
              </w:rPr>
              <w:t>k.č</w:t>
            </w:r>
            <w:proofErr w:type="spellEnd"/>
            <w:r w:rsidRPr="009428EE">
              <w:rPr>
                <w:bCs/>
                <w:sz w:val="22"/>
                <w:szCs w:val="22"/>
                <w:lang w:val="en-GB" w:eastAsia="en-US"/>
              </w:rPr>
              <w:t xml:space="preserve">. </w:t>
            </w:r>
          </w:p>
          <w:p w14:paraId="53A77950" w14:textId="77777777" w:rsidR="009428EE" w:rsidRPr="009428EE" w:rsidRDefault="009428EE" w:rsidP="009428EE">
            <w:pPr>
              <w:rPr>
                <w:sz w:val="22"/>
                <w:szCs w:val="22"/>
                <w:lang w:eastAsia="en-US"/>
              </w:rPr>
            </w:pPr>
            <w:r w:rsidRPr="009428EE">
              <w:rPr>
                <w:bCs/>
                <w:sz w:val="22"/>
                <w:szCs w:val="22"/>
                <w:lang w:val="en-GB" w:eastAsia="en-US"/>
              </w:rPr>
              <w:t xml:space="preserve">               4551/5 </w:t>
            </w:r>
            <w:proofErr w:type="spellStart"/>
            <w:r w:rsidRPr="009428EE">
              <w:rPr>
                <w:bCs/>
                <w:sz w:val="22"/>
                <w:szCs w:val="22"/>
                <w:lang w:val="en-GB" w:eastAsia="en-US"/>
              </w:rPr>
              <w:t>k.o.</w:t>
            </w:r>
            <w:proofErr w:type="spellEnd"/>
            <w:r w:rsidRPr="009428EE">
              <w:rPr>
                <w:bCs/>
                <w:sz w:val="22"/>
                <w:szCs w:val="22"/>
                <w:lang w:val="en-GB" w:eastAsia="en-US"/>
              </w:rPr>
              <w:t xml:space="preserve"> Poreč</w:t>
            </w:r>
            <w:r w:rsidRPr="009428EE">
              <w:rPr>
                <w:sz w:val="22"/>
                <w:szCs w:val="22"/>
                <w:lang w:eastAsia="en-US"/>
              </w:rPr>
              <w:t xml:space="preserve"> („</w:t>
            </w:r>
            <w:proofErr w:type="spellStart"/>
            <w:proofErr w:type="gramStart"/>
            <w:r w:rsidRPr="009428EE">
              <w:rPr>
                <w:sz w:val="22"/>
                <w:szCs w:val="22"/>
                <w:lang w:eastAsia="en-US"/>
              </w:rPr>
              <w:t>Sl.glasnik</w:t>
            </w:r>
            <w:proofErr w:type="spellEnd"/>
            <w:proofErr w:type="gramEnd"/>
            <w:r w:rsidRPr="009428EE">
              <w:rPr>
                <w:sz w:val="22"/>
                <w:szCs w:val="22"/>
                <w:lang w:eastAsia="en-US"/>
              </w:rPr>
              <w:t xml:space="preserve"> Grada Poreča - Parenzo“, br. 12/24.),</w:t>
            </w:r>
          </w:p>
          <w:p w14:paraId="5AE5D4D1" w14:textId="77777777" w:rsidR="009428EE" w:rsidRPr="009428EE" w:rsidRDefault="009428EE" w:rsidP="009428EE">
            <w:pPr>
              <w:rPr>
                <w:bCs/>
                <w:sz w:val="22"/>
                <w:szCs w:val="22"/>
                <w:lang w:val="en-GB" w:eastAsia="en-US"/>
              </w:rPr>
            </w:pPr>
            <w:r w:rsidRPr="009428EE">
              <w:rPr>
                <w:sz w:val="22"/>
                <w:szCs w:val="22"/>
                <w:lang w:eastAsia="en-US"/>
              </w:rPr>
              <w:t xml:space="preserve">            </w:t>
            </w:r>
            <w:r w:rsidRPr="009428EE">
              <w:rPr>
                <w:bCs/>
                <w:sz w:val="22"/>
                <w:szCs w:val="22"/>
                <w:lang w:val="en-GB" w:eastAsia="en-US"/>
              </w:rPr>
              <w:t xml:space="preserve">   - </w:t>
            </w:r>
            <w:proofErr w:type="spellStart"/>
            <w:r w:rsidRPr="009428EE">
              <w:rPr>
                <w:bCs/>
                <w:sz w:val="22"/>
                <w:szCs w:val="22"/>
                <w:lang w:val="en-GB" w:eastAsia="en-US"/>
              </w:rPr>
              <w:t>Odluka</w:t>
            </w:r>
            <w:proofErr w:type="spellEnd"/>
            <w:r w:rsidRPr="009428EE">
              <w:rPr>
                <w:bCs/>
                <w:sz w:val="22"/>
                <w:szCs w:val="22"/>
                <w:lang w:val="en-GB" w:eastAsia="en-US"/>
              </w:rPr>
              <w:t xml:space="preserve"> o </w:t>
            </w:r>
            <w:proofErr w:type="spellStart"/>
            <w:r w:rsidRPr="009428EE">
              <w:rPr>
                <w:bCs/>
                <w:sz w:val="22"/>
                <w:szCs w:val="22"/>
                <w:lang w:val="en-GB" w:eastAsia="en-US"/>
              </w:rPr>
              <w:t>donošenju</w:t>
            </w:r>
            <w:proofErr w:type="spellEnd"/>
            <w:r w:rsidRPr="009428EE">
              <w:rPr>
                <w:bCs/>
                <w:sz w:val="22"/>
                <w:szCs w:val="22"/>
                <w:lang w:val="en-GB" w:eastAsia="en-US"/>
              </w:rPr>
              <w:t xml:space="preserve"> </w:t>
            </w:r>
            <w:proofErr w:type="spellStart"/>
            <w:r w:rsidRPr="009428EE">
              <w:rPr>
                <w:bCs/>
                <w:sz w:val="22"/>
                <w:szCs w:val="22"/>
                <w:lang w:val="en-GB" w:eastAsia="en-US"/>
              </w:rPr>
              <w:t>Izmjena</w:t>
            </w:r>
            <w:proofErr w:type="spellEnd"/>
            <w:r w:rsidRPr="009428EE">
              <w:rPr>
                <w:bCs/>
                <w:sz w:val="22"/>
                <w:szCs w:val="22"/>
                <w:lang w:val="en-GB" w:eastAsia="en-US"/>
              </w:rPr>
              <w:t xml:space="preserve"> </w:t>
            </w:r>
            <w:proofErr w:type="spellStart"/>
            <w:r w:rsidRPr="009428EE">
              <w:rPr>
                <w:bCs/>
                <w:sz w:val="22"/>
                <w:szCs w:val="22"/>
                <w:lang w:val="en-GB" w:eastAsia="en-US"/>
              </w:rPr>
              <w:t>i</w:t>
            </w:r>
            <w:proofErr w:type="spellEnd"/>
            <w:r w:rsidRPr="009428EE">
              <w:rPr>
                <w:bCs/>
                <w:sz w:val="22"/>
                <w:szCs w:val="22"/>
                <w:lang w:val="en-GB" w:eastAsia="en-US"/>
              </w:rPr>
              <w:t xml:space="preserve"> </w:t>
            </w:r>
            <w:proofErr w:type="spellStart"/>
            <w:r w:rsidRPr="009428EE">
              <w:rPr>
                <w:bCs/>
                <w:sz w:val="22"/>
                <w:szCs w:val="22"/>
                <w:lang w:val="en-GB" w:eastAsia="en-US"/>
              </w:rPr>
              <w:t>dopuna</w:t>
            </w:r>
            <w:proofErr w:type="spellEnd"/>
            <w:r w:rsidRPr="009428EE">
              <w:rPr>
                <w:bCs/>
                <w:sz w:val="22"/>
                <w:szCs w:val="22"/>
                <w:lang w:val="en-GB" w:eastAsia="en-US"/>
              </w:rPr>
              <w:t xml:space="preserve"> </w:t>
            </w:r>
            <w:proofErr w:type="spellStart"/>
            <w:r w:rsidRPr="009428EE">
              <w:rPr>
                <w:bCs/>
                <w:sz w:val="22"/>
                <w:szCs w:val="22"/>
                <w:lang w:val="en-GB" w:eastAsia="en-US"/>
              </w:rPr>
              <w:t>Detaljnog</w:t>
            </w:r>
            <w:proofErr w:type="spellEnd"/>
            <w:r w:rsidRPr="009428EE">
              <w:rPr>
                <w:bCs/>
                <w:sz w:val="22"/>
                <w:szCs w:val="22"/>
                <w:lang w:val="en-GB" w:eastAsia="en-US"/>
              </w:rPr>
              <w:t xml:space="preserve"> plana </w:t>
            </w:r>
            <w:proofErr w:type="spellStart"/>
            <w:r w:rsidRPr="009428EE">
              <w:rPr>
                <w:bCs/>
                <w:sz w:val="22"/>
                <w:szCs w:val="22"/>
                <w:lang w:val="en-GB" w:eastAsia="en-US"/>
              </w:rPr>
              <w:t>uređenja</w:t>
            </w:r>
            <w:proofErr w:type="spellEnd"/>
            <w:r w:rsidRPr="009428EE">
              <w:rPr>
                <w:bCs/>
                <w:sz w:val="22"/>
                <w:szCs w:val="22"/>
                <w:lang w:val="en-GB" w:eastAsia="en-US"/>
              </w:rPr>
              <w:t xml:space="preserve"> “Zone </w:t>
            </w:r>
          </w:p>
          <w:p w14:paraId="3E223F33" w14:textId="77777777" w:rsidR="009428EE" w:rsidRPr="009428EE" w:rsidRDefault="009428EE" w:rsidP="009428EE">
            <w:pPr>
              <w:rPr>
                <w:sz w:val="22"/>
                <w:szCs w:val="22"/>
                <w:lang w:eastAsia="en-US"/>
              </w:rPr>
            </w:pPr>
            <w:r w:rsidRPr="009428EE">
              <w:rPr>
                <w:bCs/>
                <w:sz w:val="22"/>
                <w:szCs w:val="22"/>
                <w:lang w:val="en-GB" w:eastAsia="en-US"/>
              </w:rPr>
              <w:t xml:space="preserve">               </w:t>
            </w:r>
            <w:proofErr w:type="spellStart"/>
            <w:r w:rsidRPr="009428EE">
              <w:rPr>
                <w:bCs/>
                <w:sz w:val="22"/>
                <w:szCs w:val="22"/>
                <w:lang w:val="en-GB" w:eastAsia="en-US"/>
              </w:rPr>
              <w:t>zdravstvenih</w:t>
            </w:r>
            <w:proofErr w:type="spellEnd"/>
            <w:r w:rsidRPr="009428EE">
              <w:rPr>
                <w:bCs/>
                <w:sz w:val="22"/>
                <w:szCs w:val="22"/>
                <w:lang w:val="en-GB" w:eastAsia="en-US"/>
              </w:rPr>
              <w:t xml:space="preserve"> </w:t>
            </w:r>
            <w:proofErr w:type="spellStart"/>
            <w:r w:rsidRPr="009428EE">
              <w:rPr>
                <w:bCs/>
                <w:sz w:val="22"/>
                <w:szCs w:val="22"/>
                <w:lang w:val="en-GB" w:eastAsia="en-US"/>
              </w:rPr>
              <w:t>objekata</w:t>
            </w:r>
            <w:proofErr w:type="spellEnd"/>
            <w:r w:rsidRPr="009428EE">
              <w:rPr>
                <w:bCs/>
                <w:sz w:val="22"/>
                <w:szCs w:val="22"/>
                <w:lang w:val="en-GB" w:eastAsia="en-US"/>
              </w:rPr>
              <w:t xml:space="preserve">” u </w:t>
            </w:r>
            <w:proofErr w:type="spellStart"/>
            <w:r w:rsidRPr="009428EE">
              <w:rPr>
                <w:bCs/>
                <w:sz w:val="22"/>
                <w:szCs w:val="22"/>
                <w:lang w:val="en-GB" w:eastAsia="en-US"/>
              </w:rPr>
              <w:t>Poreču</w:t>
            </w:r>
            <w:proofErr w:type="spellEnd"/>
            <w:r w:rsidRPr="009428EE">
              <w:rPr>
                <w:sz w:val="22"/>
                <w:szCs w:val="22"/>
                <w:lang w:eastAsia="en-US"/>
              </w:rPr>
              <w:t xml:space="preserve"> („</w:t>
            </w:r>
            <w:proofErr w:type="spellStart"/>
            <w:proofErr w:type="gramStart"/>
            <w:r w:rsidRPr="009428EE">
              <w:rPr>
                <w:sz w:val="22"/>
                <w:szCs w:val="22"/>
                <w:lang w:eastAsia="en-US"/>
              </w:rPr>
              <w:t>Sl.glasnik</w:t>
            </w:r>
            <w:proofErr w:type="spellEnd"/>
            <w:proofErr w:type="gramEnd"/>
            <w:r w:rsidRPr="009428EE">
              <w:rPr>
                <w:sz w:val="22"/>
                <w:szCs w:val="22"/>
                <w:lang w:eastAsia="en-US"/>
              </w:rPr>
              <w:t xml:space="preserve"> Grada Poreča - Parenzo“, br. 13/24.),</w:t>
            </w:r>
          </w:p>
          <w:p w14:paraId="42DF693C" w14:textId="77777777" w:rsidR="009428EE" w:rsidRPr="009428EE" w:rsidRDefault="009428EE" w:rsidP="009428EE">
            <w:pPr>
              <w:rPr>
                <w:bCs/>
                <w:sz w:val="22"/>
                <w:szCs w:val="22"/>
                <w:lang w:val="en-GB" w:eastAsia="en-US"/>
              </w:rPr>
            </w:pPr>
            <w:r w:rsidRPr="009428EE">
              <w:rPr>
                <w:sz w:val="22"/>
                <w:szCs w:val="22"/>
                <w:lang w:eastAsia="en-US"/>
              </w:rPr>
              <w:t xml:space="preserve">            </w:t>
            </w:r>
            <w:r w:rsidRPr="009428EE">
              <w:rPr>
                <w:bCs/>
                <w:sz w:val="22"/>
                <w:szCs w:val="22"/>
                <w:lang w:val="en-GB" w:eastAsia="en-US"/>
              </w:rPr>
              <w:t xml:space="preserve">   - </w:t>
            </w:r>
            <w:proofErr w:type="spellStart"/>
            <w:r w:rsidRPr="009428EE">
              <w:rPr>
                <w:bCs/>
                <w:sz w:val="22"/>
                <w:szCs w:val="22"/>
                <w:lang w:val="en-GB" w:eastAsia="en-US"/>
              </w:rPr>
              <w:t>Odluka</w:t>
            </w:r>
            <w:proofErr w:type="spellEnd"/>
            <w:r w:rsidRPr="009428EE">
              <w:rPr>
                <w:bCs/>
                <w:sz w:val="22"/>
                <w:szCs w:val="22"/>
                <w:lang w:val="en-GB" w:eastAsia="en-US"/>
              </w:rPr>
              <w:t xml:space="preserve"> o </w:t>
            </w:r>
            <w:proofErr w:type="spellStart"/>
            <w:r w:rsidRPr="009428EE">
              <w:rPr>
                <w:bCs/>
                <w:sz w:val="22"/>
                <w:szCs w:val="22"/>
                <w:lang w:val="en-GB" w:eastAsia="en-US"/>
              </w:rPr>
              <w:t>donošenju</w:t>
            </w:r>
            <w:proofErr w:type="spellEnd"/>
            <w:r w:rsidRPr="009428EE">
              <w:rPr>
                <w:bCs/>
                <w:sz w:val="22"/>
                <w:szCs w:val="22"/>
                <w:lang w:val="en-GB" w:eastAsia="en-US"/>
              </w:rPr>
              <w:t xml:space="preserve"> </w:t>
            </w:r>
            <w:proofErr w:type="spellStart"/>
            <w:r w:rsidRPr="009428EE">
              <w:rPr>
                <w:bCs/>
                <w:sz w:val="22"/>
                <w:szCs w:val="22"/>
                <w:lang w:val="en-GB" w:eastAsia="en-US"/>
              </w:rPr>
              <w:t>Detaljnog</w:t>
            </w:r>
            <w:proofErr w:type="spellEnd"/>
            <w:r w:rsidRPr="009428EE">
              <w:rPr>
                <w:bCs/>
                <w:sz w:val="22"/>
                <w:szCs w:val="22"/>
                <w:lang w:val="en-GB" w:eastAsia="en-US"/>
              </w:rPr>
              <w:t xml:space="preserve"> plana </w:t>
            </w:r>
            <w:proofErr w:type="spellStart"/>
            <w:r w:rsidRPr="009428EE">
              <w:rPr>
                <w:bCs/>
                <w:sz w:val="22"/>
                <w:szCs w:val="22"/>
                <w:lang w:val="en-GB" w:eastAsia="en-US"/>
              </w:rPr>
              <w:t>uređenja</w:t>
            </w:r>
            <w:proofErr w:type="spellEnd"/>
            <w:r w:rsidRPr="009428EE">
              <w:rPr>
                <w:bCs/>
                <w:sz w:val="22"/>
                <w:szCs w:val="22"/>
                <w:lang w:val="en-GB" w:eastAsia="en-US"/>
              </w:rPr>
              <w:t xml:space="preserve"> “Zone </w:t>
            </w:r>
            <w:proofErr w:type="spellStart"/>
            <w:r w:rsidRPr="009428EE">
              <w:rPr>
                <w:bCs/>
                <w:sz w:val="22"/>
                <w:szCs w:val="22"/>
                <w:lang w:val="en-GB" w:eastAsia="en-US"/>
              </w:rPr>
              <w:t>zdravstvenih</w:t>
            </w:r>
            <w:proofErr w:type="spellEnd"/>
            <w:r w:rsidRPr="009428EE">
              <w:rPr>
                <w:bCs/>
                <w:sz w:val="22"/>
                <w:szCs w:val="22"/>
                <w:lang w:val="en-GB" w:eastAsia="en-US"/>
              </w:rPr>
              <w:t xml:space="preserve"> </w:t>
            </w:r>
            <w:proofErr w:type="spellStart"/>
            <w:r w:rsidRPr="009428EE">
              <w:rPr>
                <w:bCs/>
                <w:sz w:val="22"/>
                <w:szCs w:val="22"/>
                <w:lang w:val="en-GB" w:eastAsia="en-US"/>
              </w:rPr>
              <w:t>objekata</w:t>
            </w:r>
            <w:proofErr w:type="spellEnd"/>
            <w:r w:rsidRPr="009428EE">
              <w:rPr>
                <w:bCs/>
                <w:sz w:val="22"/>
                <w:szCs w:val="22"/>
                <w:lang w:val="en-GB" w:eastAsia="en-US"/>
              </w:rPr>
              <w:t>” u</w:t>
            </w:r>
          </w:p>
          <w:p w14:paraId="0FD4F73F" w14:textId="77777777" w:rsidR="009428EE" w:rsidRPr="009428EE" w:rsidRDefault="009428EE" w:rsidP="009428EE">
            <w:pPr>
              <w:rPr>
                <w:sz w:val="22"/>
                <w:szCs w:val="22"/>
                <w:lang w:eastAsia="en-US"/>
              </w:rPr>
            </w:pPr>
            <w:r w:rsidRPr="009428EE">
              <w:rPr>
                <w:bCs/>
                <w:sz w:val="22"/>
                <w:szCs w:val="22"/>
                <w:lang w:val="en-GB" w:eastAsia="en-US"/>
              </w:rPr>
              <w:t xml:space="preserve">               </w:t>
            </w:r>
            <w:proofErr w:type="spellStart"/>
            <w:r w:rsidRPr="009428EE">
              <w:rPr>
                <w:bCs/>
                <w:sz w:val="22"/>
                <w:szCs w:val="22"/>
                <w:lang w:val="en-GB" w:eastAsia="en-US"/>
              </w:rPr>
              <w:t>Poreču</w:t>
            </w:r>
            <w:proofErr w:type="spellEnd"/>
            <w:r w:rsidRPr="009428EE">
              <w:rPr>
                <w:bCs/>
                <w:sz w:val="22"/>
                <w:szCs w:val="22"/>
                <w:lang w:val="en-GB" w:eastAsia="en-US"/>
              </w:rPr>
              <w:t xml:space="preserve"> – </w:t>
            </w:r>
            <w:proofErr w:type="spellStart"/>
            <w:r w:rsidRPr="009428EE">
              <w:rPr>
                <w:bCs/>
                <w:sz w:val="22"/>
                <w:szCs w:val="22"/>
                <w:lang w:val="en-GB" w:eastAsia="en-US"/>
              </w:rPr>
              <w:t>pročišćeni</w:t>
            </w:r>
            <w:proofErr w:type="spellEnd"/>
            <w:r w:rsidRPr="009428EE">
              <w:rPr>
                <w:bCs/>
                <w:sz w:val="22"/>
                <w:szCs w:val="22"/>
                <w:lang w:val="en-GB" w:eastAsia="en-US"/>
              </w:rPr>
              <w:t xml:space="preserve"> </w:t>
            </w:r>
            <w:proofErr w:type="spellStart"/>
            <w:r w:rsidRPr="009428EE">
              <w:rPr>
                <w:bCs/>
                <w:sz w:val="22"/>
                <w:szCs w:val="22"/>
                <w:lang w:val="en-GB" w:eastAsia="en-US"/>
              </w:rPr>
              <w:t>tekst</w:t>
            </w:r>
            <w:proofErr w:type="spellEnd"/>
            <w:r w:rsidRPr="009428EE">
              <w:rPr>
                <w:sz w:val="22"/>
                <w:szCs w:val="22"/>
                <w:lang w:eastAsia="en-US"/>
              </w:rPr>
              <w:t xml:space="preserve"> („</w:t>
            </w:r>
            <w:proofErr w:type="spellStart"/>
            <w:proofErr w:type="gramStart"/>
            <w:r w:rsidRPr="009428EE">
              <w:rPr>
                <w:sz w:val="22"/>
                <w:szCs w:val="22"/>
                <w:lang w:eastAsia="en-US"/>
              </w:rPr>
              <w:t>Sl.glasnik</w:t>
            </w:r>
            <w:proofErr w:type="spellEnd"/>
            <w:proofErr w:type="gramEnd"/>
            <w:r w:rsidRPr="009428EE">
              <w:rPr>
                <w:sz w:val="22"/>
                <w:szCs w:val="22"/>
                <w:lang w:eastAsia="en-US"/>
              </w:rPr>
              <w:t xml:space="preserve"> Grada Poreča - Parenzo“, br. 13/24.),</w:t>
            </w:r>
          </w:p>
          <w:p w14:paraId="781DD432" w14:textId="77777777" w:rsidR="009428EE" w:rsidRPr="009428EE" w:rsidRDefault="009428EE" w:rsidP="009428EE">
            <w:pPr>
              <w:rPr>
                <w:sz w:val="22"/>
                <w:szCs w:val="22"/>
                <w:lang w:eastAsia="en-US"/>
              </w:rPr>
            </w:pPr>
            <w:r w:rsidRPr="009428EE">
              <w:rPr>
                <w:sz w:val="22"/>
                <w:szCs w:val="22"/>
                <w:lang w:eastAsia="en-US"/>
              </w:rPr>
              <w:t xml:space="preserve">               - Plan upravljanja pomorskim dobrom na području Grada Poreča – Parenzo za                razdoblje 2024. – 2028. godine („</w:t>
            </w:r>
            <w:proofErr w:type="spellStart"/>
            <w:r w:rsidRPr="009428EE">
              <w:rPr>
                <w:sz w:val="22"/>
                <w:szCs w:val="22"/>
                <w:lang w:eastAsia="en-US"/>
              </w:rPr>
              <w:t>Sl.glasnik</w:t>
            </w:r>
            <w:proofErr w:type="spellEnd"/>
            <w:r w:rsidRPr="009428EE">
              <w:rPr>
                <w:sz w:val="22"/>
                <w:szCs w:val="22"/>
                <w:lang w:eastAsia="en-US"/>
              </w:rPr>
              <w:t xml:space="preserve"> Grada Poreča - Parenzo“, br. 14/24.),</w:t>
            </w:r>
          </w:p>
          <w:p w14:paraId="2B6277BA" w14:textId="77777777" w:rsidR="009428EE" w:rsidRPr="009428EE" w:rsidRDefault="009428EE" w:rsidP="009428EE">
            <w:pPr>
              <w:rPr>
                <w:bCs/>
                <w:sz w:val="22"/>
                <w:szCs w:val="22"/>
                <w:lang w:val="en-GB" w:eastAsia="en-US"/>
              </w:rPr>
            </w:pPr>
            <w:r w:rsidRPr="009428EE">
              <w:rPr>
                <w:bCs/>
                <w:sz w:val="22"/>
                <w:szCs w:val="22"/>
                <w:lang w:val="en-GB" w:eastAsia="en-US"/>
              </w:rPr>
              <w:t xml:space="preserve">               - </w:t>
            </w:r>
            <w:proofErr w:type="spellStart"/>
            <w:r w:rsidRPr="009428EE">
              <w:rPr>
                <w:bCs/>
                <w:sz w:val="22"/>
                <w:szCs w:val="22"/>
                <w:lang w:val="en-GB" w:eastAsia="en-US"/>
              </w:rPr>
              <w:t>Odluka</w:t>
            </w:r>
            <w:proofErr w:type="spellEnd"/>
            <w:r w:rsidRPr="009428EE">
              <w:rPr>
                <w:bCs/>
                <w:sz w:val="22"/>
                <w:szCs w:val="22"/>
                <w:lang w:val="en-GB" w:eastAsia="en-US"/>
              </w:rPr>
              <w:t xml:space="preserve"> o </w:t>
            </w:r>
            <w:proofErr w:type="spellStart"/>
            <w:r w:rsidRPr="009428EE">
              <w:rPr>
                <w:bCs/>
                <w:sz w:val="22"/>
                <w:szCs w:val="22"/>
                <w:lang w:val="en-GB" w:eastAsia="en-US"/>
              </w:rPr>
              <w:t>donošenju</w:t>
            </w:r>
            <w:proofErr w:type="spellEnd"/>
            <w:r w:rsidRPr="009428EE">
              <w:rPr>
                <w:bCs/>
                <w:sz w:val="22"/>
                <w:szCs w:val="22"/>
                <w:lang w:val="en-GB" w:eastAsia="en-US"/>
              </w:rPr>
              <w:t xml:space="preserve"> </w:t>
            </w:r>
            <w:proofErr w:type="spellStart"/>
            <w:r w:rsidRPr="009428EE">
              <w:rPr>
                <w:bCs/>
                <w:sz w:val="22"/>
                <w:szCs w:val="22"/>
                <w:lang w:val="en-GB" w:eastAsia="en-US"/>
              </w:rPr>
              <w:t>Izmjena</w:t>
            </w:r>
            <w:proofErr w:type="spellEnd"/>
            <w:r w:rsidRPr="009428EE">
              <w:rPr>
                <w:bCs/>
                <w:sz w:val="22"/>
                <w:szCs w:val="22"/>
                <w:lang w:val="en-GB" w:eastAsia="en-US"/>
              </w:rPr>
              <w:t xml:space="preserve"> </w:t>
            </w:r>
            <w:proofErr w:type="spellStart"/>
            <w:r w:rsidRPr="009428EE">
              <w:rPr>
                <w:bCs/>
                <w:sz w:val="22"/>
                <w:szCs w:val="22"/>
                <w:lang w:val="en-GB" w:eastAsia="en-US"/>
              </w:rPr>
              <w:t>i</w:t>
            </w:r>
            <w:proofErr w:type="spellEnd"/>
            <w:r w:rsidRPr="009428EE">
              <w:rPr>
                <w:bCs/>
                <w:sz w:val="22"/>
                <w:szCs w:val="22"/>
                <w:lang w:val="en-GB" w:eastAsia="en-US"/>
              </w:rPr>
              <w:t xml:space="preserve"> </w:t>
            </w:r>
            <w:proofErr w:type="spellStart"/>
            <w:r w:rsidRPr="009428EE">
              <w:rPr>
                <w:bCs/>
                <w:sz w:val="22"/>
                <w:szCs w:val="22"/>
                <w:lang w:val="en-GB" w:eastAsia="en-US"/>
              </w:rPr>
              <w:t>dopuna</w:t>
            </w:r>
            <w:proofErr w:type="spellEnd"/>
            <w:r w:rsidRPr="009428EE">
              <w:rPr>
                <w:bCs/>
                <w:sz w:val="22"/>
                <w:szCs w:val="22"/>
                <w:lang w:val="en-GB" w:eastAsia="en-US"/>
              </w:rPr>
              <w:t xml:space="preserve"> </w:t>
            </w:r>
            <w:proofErr w:type="spellStart"/>
            <w:r w:rsidRPr="009428EE">
              <w:rPr>
                <w:bCs/>
                <w:sz w:val="22"/>
                <w:szCs w:val="22"/>
                <w:lang w:val="en-GB" w:eastAsia="en-US"/>
              </w:rPr>
              <w:t>Prostornog</w:t>
            </w:r>
            <w:proofErr w:type="spellEnd"/>
            <w:r w:rsidRPr="009428EE">
              <w:rPr>
                <w:bCs/>
                <w:sz w:val="22"/>
                <w:szCs w:val="22"/>
                <w:lang w:val="en-GB" w:eastAsia="en-US"/>
              </w:rPr>
              <w:t xml:space="preserve"> plana </w:t>
            </w:r>
            <w:proofErr w:type="spellStart"/>
            <w:r w:rsidRPr="009428EE">
              <w:rPr>
                <w:bCs/>
                <w:sz w:val="22"/>
                <w:szCs w:val="22"/>
                <w:lang w:val="en-GB" w:eastAsia="en-US"/>
              </w:rPr>
              <w:t>uređenja</w:t>
            </w:r>
            <w:proofErr w:type="spellEnd"/>
            <w:r w:rsidRPr="009428EE">
              <w:rPr>
                <w:bCs/>
                <w:sz w:val="22"/>
                <w:szCs w:val="22"/>
                <w:lang w:val="en-GB" w:eastAsia="en-US"/>
              </w:rPr>
              <w:t xml:space="preserve"> </w:t>
            </w:r>
            <w:proofErr w:type="spellStart"/>
            <w:r w:rsidRPr="009428EE">
              <w:rPr>
                <w:bCs/>
                <w:sz w:val="22"/>
                <w:szCs w:val="22"/>
                <w:lang w:val="en-GB" w:eastAsia="en-US"/>
              </w:rPr>
              <w:t>Grada</w:t>
            </w:r>
            <w:proofErr w:type="spellEnd"/>
            <w:r w:rsidRPr="009428EE">
              <w:rPr>
                <w:bCs/>
                <w:sz w:val="22"/>
                <w:szCs w:val="22"/>
                <w:lang w:val="en-GB" w:eastAsia="en-US"/>
              </w:rPr>
              <w:t xml:space="preserve"> </w:t>
            </w:r>
            <w:proofErr w:type="spellStart"/>
            <w:r w:rsidRPr="009428EE">
              <w:rPr>
                <w:bCs/>
                <w:sz w:val="22"/>
                <w:szCs w:val="22"/>
                <w:lang w:val="en-GB" w:eastAsia="en-US"/>
              </w:rPr>
              <w:t>Poreča</w:t>
            </w:r>
            <w:proofErr w:type="spellEnd"/>
            <w:r w:rsidRPr="009428EE">
              <w:rPr>
                <w:bCs/>
                <w:sz w:val="22"/>
                <w:szCs w:val="22"/>
                <w:lang w:val="en-GB" w:eastAsia="en-US"/>
              </w:rPr>
              <w:t xml:space="preserve"> </w:t>
            </w:r>
          </w:p>
          <w:p w14:paraId="7B97F442" w14:textId="77777777" w:rsidR="009428EE" w:rsidRPr="009428EE" w:rsidRDefault="009428EE" w:rsidP="009428EE">
            <w:pPr>
              <w:rPr>
                <w:sz w:val="22"/>
                <w:szCs w:val="22"/>
                <w:lang w:eastAsia="en-US"/>
              </w:rPr>
            </w:pPr>
            <w:r w:rsidRPr="009428EE">
              <w:rPr>
                <w:bCs/>
                <w:sz w:val="22"/>
                <w:szCs w:val="22"/>
                <w:lang w:val="en-GB" w:eastAsia="en-US"/>
              </w:rPr>
              <w:t xml:space="preserve">               </w:t>
            </w:r>
            <w:r w:rsidRPr="009428EE">
              <w:rPr>
                <w:sz w:val="22"/>
                <w:szCs w:val="22"/>
                <w:lang w:eastAsia="en-US"/>
              </w:rPr>
              <w:t>(„</w:t>
            </w:r>
            <w:proofErr w:type="spellStart"/>
            <w:r w:rsidRPr="009428EE">
              <w:rPr>
                <w:sz w:val="22"/>
                <w:szCs w:val="22"/>
                <w:lang w:eastAsia="en-US"/>
              </w:rPr>
              <w:t>Sl.glasnik</w:t>
            </w:r>
            <w:proofErr w:type="spellEnd"/>
            <w:r w:rsidRPr="009428EE">
              <w:rPr>
                <w:sz w:val="22"/>
                <w:szCs w:val="22"/>
                <w:lang w:eastAsia="en-US"/>
              </w:rPr>
              <w:t xml:space="preserve"> Grada Poreča - Parenzo“, br. 18/24.),</w:t>
            </w:r>
          </w:p>
          <w:p w14:paraId="0F827214" w14:textId="77777777" w:rsidR="009428EE" w:rsidRPr="009428EE" w:rsidRDefault="009428EE" w:rsidP="009428EE">
            <w:pPr>
              <w:rPr>
                <w:sz w:val="22"/>
                <w:szCs w:val="22"/>
                <w:lang w:eastAsia="en-US"/>
              </w:rPr>
            </w:pPr>
            <w:r w:rsidRPr="009428EE">
              <w:rPr>
                <w:bCs/>
                <w:sz w:val="22"/>
                <w:szCs w:val="22"/>
                <w:lang w:val="en-GB" w:eastAsia="en-US"/>
              </w:rPr>
              <w:t xml:space="preserve">               - </w:t>
            </w:r>
            <w:proofErr w:type="spellStart"/>
            <w:r w:rsidRPr="009428EE">
              <w:rPr>
                <w:bCs/>
                <w:sz w:val="22"/>
                <w:szCs w:val="22"/>
                <w:lang w:val="en-GB" w:eastAsia="en-US"/>
              </w:rPr>
              <w:t>Odluka</w:t>
            </w:r>
            <w:proofErr w:type="spellEnd"/>
            <w:r w:rsidRPr="009428EE">
              <w:rPr>
                <w:bCs/>
                <w:sz w:val="22"/>
                <w:szCs w:val="22"/>
                <w:lang w:val="en-GB" w:eastAsia="en-US"/>
              </w:rPr>
              <w:t xml:space="preserve"> o </w:t>
            </w:r>
            <w:proofErr w:type="spellStart"/>
            <w:r w:rsidRPr="009428EE">
              <w:rPr>
                <w:bCs/>
                <w:sz w:val="22"/>
                <w:szCs w:val="22"/>
                <w:lang w:val="en-GB" w:eastAsia="en-US"/>
              </w:rPr>
              <w:t>izmjenama</w:t>
            </w:r>
            <w:proofErr w:type="spellEnd"/>
            <w:r w:rsidRPr="009428EE">
              <w:rPr>
                <w:bCs/>
                <w:sz w:val="22"/>
                <w:szCs w:val="22"/>
                <w:lang w:val="en-GB" w:eastAsia="en-US"/>
              </w:rPr>
              <w:t xml:space="preserve"> </w:t>
            </w:r>
            <w:proofErr w:type="spellStart"/>
            <w:r w:rsidRPr="009428EE">
              <w:rPr>
                <w:bCs/>
                <w:sz w:val="22"/>
                <w:szCs w:val="22"/>
                <w:lang w:val="en-GB" w:eastAsia="en-US"/>
              </w:rPr>
              <w:t>i</w:t>
            </w:r>
            <w:proofErr w:type="spellEnd"/>
            <w:r w:rsidRPr="009428EE">
              <w:rPr>
                <w:bCs/>
                <w:sz w:val="22"/>
                <w:szCs w:val="22"/>
                <w:lang w:val="en-GB" w:eastAsia="en-US"/>
              </w:rPr>
              <w:t xml:space="preserve"> </w:t>
            </w:r>
            <w:proofErr w:type="spellStart"/>
            <w:r w:rsidRPr="009428EE">
              <w:rPr>
                <w:bCs/>
                <w:sz w:val="22"/>
                <w:szCs w:val="22"/>
                <w:lang w:val="en-GB" w:eastAsia="en-US"/>
              </w:rPr>
              <w:t>dopunama</w:t>
            </w:r>
            <w:proofErr w:type="spellEnd"/>
            <w:r w:rsidRPr="009428EE">
              <w:rPr>
                <w:bCs/>
                <w:sz w:val="22"/>
                <w:szCs w:val="22"/>
                <w:lang w:val="en-GB" w:eastAsia="en-US"/>
              </w:rPr>
              <w:t xml:space="preserve"> </w:t>
            </w:r>
            <w:proofErr w:type="spellStart"/>
            <w:r w:rsidRPr="009428EE">
              <w:rPr>
                <w:bCs/>
                <w:sz w:val="22"/>
                <w:szCs w:val="22"/>
                <w:lang w:val="en-GB" w:eastAsia="en-US"/>
              </w:rPr>
              <w:t>Odluke</w:t>
            </w:r>
            <w:proofErr w:type="spellEnd"/>
            <w:r w:rsidRPr="009428EE">
              <w:rPr>
                <w:bCs/>
                <w:sz w:val="22"/>
                <w:szCs w:val="22"/>
                <w:lang w:val="en-GB" w:eastAsia="en-US"/>
              </w:rPr>
              <w:t xml:space="preserve"> o </w:t>
            </w:r>
            <w:proofErr w:type="spellStart"/>
            <w:r w:rsidRPr="009428EE">
              <w:rPr>
                <w:bCs/>
                <w:sz w:val="22"/>
                <w:szCs w:val="22"/>
                <w:lang w:val="en-GB" w:eastAsia="en-US"/>
              </w:rPr>
              <w:t>redu</w:t>
            </w:r>
            <w:proofErr w:type="spellEnd"/>
            <w:r w:rsidRPr="009428EE">
              <w:rPr>
                <w:bCs/>
                <w:sz w:val="22"/>
                <w:szCs w:val="22"/>
                <w:lang w:val="en-GB" w:eastAsia="en-US"/>
              </w:rPr>
              <w:t xml:space="preserve"> </w:t>
            </w:r>
            <w:proofErr w:type="spellStart"/>
            <w:r w:rsidRPr="009428EE">
              <w:rPr>
                <w:bCs/>
                <w:sz w:val="22"/>
                <w:szCs w:val="22"/>
                <w:lang w:val="en-GB" w:eastAsia="en-US"/>
              </w:rPr>
              <w:t>na</w:t>
            </w:r>
            <w:proofErr w:type="spellEnd"/>
            <w:r w:rsidRPr="009428EE">
              <w:rPr>
                <w:bCs/>
                <w:sz w:val="22"/>
                <w:szCs w:val="22"/>
                <w:lang w:val="en-GB" w:eastAsia="en-US"/>
              </w:rPr>
              <w:t xml:space="preserve"> </w:t>
            </w:r>
            <w:proofErr w:type="spellStart"/>
            <w:r w:rsidRPr="009428EE">
              <w:rPr>
                <w:bCs/>
                <w:sz w:val="22"/>
                <w:szCs w:val="22"/>
                <w:lang w:val="en-GB" w:eastAsia="en-US"/>
              </w:rPr>
              <w:t>pomorskom</w:t>
            </w:r>
            <w:proofErr w:type="spellEnd"/>
            <w:r w:rsidRPr="009428EE">
              <w:rPr>
                <w:bCs/>
                <w:sz w:val="22"/>
                <w:szCs w:val="22"/>
                <w:lang w:val="en-GB" w:eastAsia="en-US"/>
              </w:rPr>
              <w:t xml:space="preserve"> </w:t>
            </w:r>
            <w:proofErr w:type="spellStart"/>
            <w:r w:rsidRPr="009428EE">
              <w:rPr>
                <w:bCs/>
                <w:sz w:val="22"/>
                <w:szCs w:val="22"/>
                <w:lang w:val="en-GB" w:eastAsia="en-US"/>
              </w:rPr>
              <w:t>dobru</w:t>
            </w:r>
            <w:proofErr w:type="spellEnd"/>
            <w:r w:rsidRPr="009428EE">
              <w:rPr>
                <w:bCs/>
                <w:sz w:val="22"/>
                <w:szCs w:val="22"/>
                <w:lang w:val="en-GB" w:eastAsia="en-US"/>
              </w:rPr>
              <w:t xml:space="preserve"> </w:t>
            </w:r>
            <w:r w:rsidRPr="009428EE">
              <w:rPr>
                <w:sz w:val="22"/>
                <w:szCs w:val="22"/>
                <w:lang w:eastAsia="en-US"/>
              </w:rPr>
              <w:t>(„</w:t>
            </w:r>
            <w:proofErr w:type="spellStart"/>
            <w:proofErr w:type="gramStart"/>
            <w:r w:rsidRPr="009428EE">
              <w:rPr>
                <w:sz w:val="22"/>
                <w:szCs w:val="22"/>
                <w:lang w:eastAsia="en-US"/>
              </w:rPr>
              <w:t>Sl.glasnik</w:t>
            </w:r>
            <w:proofErr w:type="spellEnd"/>
            <w:proofErr w:type="gramEnd"/>
            <w:r w:rsidRPr="009428EE">
              <w:rPr>
                <w:sz w:val="22"/>
                <w:szCs w:val="22"/>
                <w:lang w:eastAsia="en-US"/>
              </w:rPr>
              <w:t xml:space="preserve"> </w:t>
            </w:r>
          </w:p>
          <w:p w14:paraId="1A5F2489" w14:textId="77777777" w:rsidR="009428EE" w:rsidRPr="009428EE" w:rsidRDefault="009428EE" w:rsidP="009428EE">
            <w:pPr>
              <w:rPr>
                <w:sz w:val="22"/>
                <w:szCs w:val="22"/>
                <w:lang w:eastAsia="en-US"/>
              </w:rPr>
            </w:pPr>
            <w:r w:rsidRPr="009428EE">
              <w:rPr>
                <w:sz w:val="22"/>
                <w:szCs w:val="22"/>
                <w:lang w:eastAsia="en-US"/>
              </w:rPr>
              <w:t xml:space="preserve">               Grada Poreča - Parenzo“, br. 18/24.),</w:t>
            </w:r>
          </w:p>
          <w:p w14:paraId="4F09693F" w14:textId="77777777" w:rsidR="009428EE" w:rsidRPr="009428EE" w:rsidRDefault="009428EE" w:rsidP="009428EE">
            <w:pPr>
              <w:rPr>
                <w:bCs/>
                <w:sz w:val="22"/>
                <w:szCs w:val="22"/>
                <w:lang w:val="en-GB" w:eastAsia="en-US"/>
              </w:rPr>
            </w:pPr>
            <w:r w:rsidRPr="009428EE">
              <w:rPr>
                <w:bCs/>
                <w:color w:val="FF0000"/>
                <w:sz w:val="22"/>
                <w:szCs w:val="22"/>
                <w:lang w:val="en-GB" w:eastAsia="en-US"/>
              </w:rPr>
              <w:t xml:space="preserve">               </w:t>
            </w:r>
            <w:r w:rsidRPr="009428EE">
              <w:rPr>
                <w:bCs/>
                <w:sz w:val="22"/>
                <w:szCs w:val="22"/>
                <w:lang w:val="en-GB" w:eastAsia="en-US"/>
              </w:rPr>
              <w:t xml:space="preserve">- </w:t>
            </w:r>
            <w:proofErr w:type="spellStart"/>
            <w:r w:rsidRPr="009428EE">
              <w:rPr>
                <w:bCs/>
                <w:sz w:val="22"/>
                <w:szCs w:val="22"/>
                <w:lang w:val="en-GB" w:eastAsia="en-US"/>
              </w:rPr>
              <w:t>Odluka</w:t>
            </w:r>
            <w:proofErr w:type="spellEnd"/>
            <w:r w:rsidRPr="009428EE">
              <w:rPr>
                <w:bCs/>
                <w:sz w:val="22"/>
                <w:szCs w:val="22"/>
                <w:lang w:val="en-GB" w:eastAsia="en-US"/>
              </w:rPr>
              <w:t xml:space="preserve"> o </w:t>
            </w:r>
            <w:proofErr w:type="spellStart"/>
            <w:r w:rsidRPr="009428EE">
              <w:rPr>
                <w:bCs/>
                <w:sz w:val="22"/>
                <w:szCs w:val="22"/>
                <w:lang w:val="en-GB" w:eastAsia="en-US"/>
              </w:rPr>
              <w:t>ukidanju</w:t>
            </w:r>
            <w:proofErr w:type="spellEnd"/>
            <w:r w:rsidRPr="009428EE">
              <w:rPr>
                <w:bCs/>
                <w:sz w:val="22"/>
                <w:szCs w:val="22"/>
                <w:lang w:val="en-GB" w:eastAsia="en-US"/>
              </w:rPr>
              <w:t xml:space="preserve"> </w:t>
            </w:r>
            <w:proofErr w:type="spellStart"/>
            <w:r w:rsidRPr="009428EE">
              <w:rPr>
                <w:bCs/>
                <w:sz w:val="22"/>
                <w:szCs w:val="22"/>
                <w:lang w:val="en-GB" w:eastAsia="en-US"/>
              </w:rPr>
              <w:t>statusa</w:t>
            </w:r>
            <w:proofErr w:type="spellEnd"/>
            <w:r w:rsidRPr="009428EE">
              <w:rPr>
                <w:bCs/>
                <w:sz w:val="22"/>
                <w:szCs w:val="22"/>
                <w:lang w:val="en-GB" w:eastAsia="en-US"/>
              </w:rPr>
              <w:t xml:space="preserve"> </w:t>
            </w:r>
            <w:proofErr w:type="spellStart"/>
            <w:r w:rsidRPr="009428EE">
              <w:rPr>
                <w:bCs/>
                <w:sz w:val="22"/>
                <w:szCs w:val="22"/>
                <w:lang w:val="en-GB" w:eastAsia="en-US"/>
              </w:rPr>
              <w:t>javnog</w:t>
            </w:r>
            <w:proofErr w:type="spellEnd"/>
            <w:r w:rsidRPr="009428EE">
              <w:rPr>
                <w:bCs/>
                <w:sz w:val="22"/>
                <w:szCs w:val="22"/>
                <w:lang w:val="en-GB" w:eastAsia="en-US"/>
              </w:rPr>
              <w:t xml:space="preserve"> dobra u </w:t>
            </w:r>
            <w:proofErr w:type="spellStart"/>
            <w:r w:rsidRPr="009428EE">
              <w:rPr>
                <w:bCs/>
                <w:sz w:val="22"/>
                <w:szCs w:val="22"/>
                <w:lang w:val="en-GB" w:eastAsia="en-US"/>
              </w:rPr>
              <w:t>općoj</w:t>
            </w:r>
            <w:proofErr w:type="spellEnd"/>
            <w:r w:rsidRPr="009428EE">
              <w:rPr>
                <w:bCs/>
                <w:sz w:val="22"/>
                <w:szCs w:val="22"/>
                <w:lang w:val="en-GB" w:eastAsia="en-US"/>
              </w:rPr>
              <w:t xml:space="preserve"> </w:t>
            </w:r>
            <w:proofErr w:type="spellStart"/>
            <w:r w:rsidRPr="009428EE">
              <w:rPr>
                <w:bCs/>
                <w:sz w:val="22"/>
                <w:szCs w:val="22"/>
                <w:lang w:val="en-GB" w:eastAsia="en-US"/>
              </w:rPr>
              <w:t>uporabi</w:t>
            </w:r>
            <w:proofErr w:type="spellEnd"/>
            <w:r w:rsidRPr="009428EE">
              <w:rPr>
                <w:bCs/>
                <w:sz w:val="22"/>
                <w:szCs w:val="22"/>
                <w:lang w:val="en-GB" w:eastAsia="en-US"/>
              </w:rPr>
              <w:t xml:space="preserve"> </w:t>
            </w:r>
            <w:proofErr w:type="spellStart"/>
            <w:r w:rsidRPr="009428EE">
              <w:rPr>
                <w:bCs/>
                <w:sz w:val="22"/>
                <w:szCs w:val="22"/>
                <w:lang w:val="en-GB" w:eastAsia="en-US"/>
              </w:rPr>
              <w:t>na</w:t>
            </w:r>
            <w:proofErr w:type="spellEnd"/>
            <w:r w:rsidRPr="009428EE">
              <w:rPr>
                <w:bCs/>
                <w:sz w:val="22"/>
                <w:szCs w:val="22"/>
                <w:lang w:val="en-GB" w:eastAsia="en-US"/>
              </w:rPr>
              <w:t xml:space="preserve"> </w:t>
            </w:r>
            <w:proofErr w:type="spellStart"/>
            <w:r w:rsidRPr="009428EE">
              <w:rPr>
                <w:bCs/>
                <w:sz w:val="22"/>
                <w:szCs w:val="22"/>
                <w:lang w:val="en-GB" w:eastAsia="en-US"/>
              </w:rPr>
              <w:t>nekretnini</w:t>
            </w:r>
            <w:proofErr w:type="spellEnd"/>
            <w:r w:rsidRPr="009428EE">
              <w:rPr>
                <w:bCs/>
                <w:sz w:val="22"/>
                <w:szCs w:val="22"/>
                <w:lang w:val="en-GB" w:eastAsia="en-US"/>
              </w:rPr>
              <w:t xml:space="preserve"> </w:t>
            </w:r>
            <w:proofErr w:type="spellStart"/>
            <w:r w:rsidRPr="009428EE">
              <w:rPr>
                <w:bCs/>
                <w:sz w:val="22"/>
                <w:szCs w:val="22"/>
                <w:lang w:val="en-GB" w:eastAsia="en-US"/>
              </w:rPr>
              <w:t>oznake</w:t>
            </w:r>
            <w:proofErr w:type="spellEnd"/>
            <w:r w:rsidRPr="009428EE">
              <w:rPr>
                <w:bCs/>
                <w:sz w:val="22"/>
                <w:szCs w:val="22"/>
                <w:lang w:val="en-GB" w:eastAsia="en-US"/>
              </w:rPr>
              <w:t xml:space="preserve"> </w:t>
            </w:r>
            <w:proofErr w:type="spellStart"/>
            <w:r w:rsidRPr="009428EE">
              <w:rPr>
                <w:bCs/>
                <w:sz w:val="22"/>
                <w:szCs w:val="22"/>
                <w:lang w:val="en-GB" w:eastAsia="en-US"/>
              </w:rPr>
              <w:t>k.č</w:t>
            </w:r>
            <w:proofErr w:type="spellEnd"/>
            <w:r w:rsidRPr="009428EE">
              <w:rPr>
                <w:bCs/>
                <w:sz w:val="22"/>
                <w:szCs w:val="22"/>
                <w:lang w:val="en-GB" w:eastAsia="en-US"/>
              </w:rPr>
              <w:t xml:space="preserve">. </w:t>
            </w:r>
          </w:p>
          <w:p w14:paraId="371768AF" w14:textId="77777777" w:rsidR="009428EE" w:rsidRPr="009428EE" w:rsidRDefault="009428EE" w:rsidP="009428EE">
            <w:pPr>
              <w:rPr>
                <w:sz w:val="22"/>
                <w:szCs w:val="22"/>
                <w:lang w:eastAsia="en-US"/>
              </w:rPr>
            </w:pPr>
            <w:r w:rsidRPr="009428EE">
              <w:rPr>
                <w:bCs/>
                <w:sz w:val="22"/>
                <w:szCs w:val="22"/>
                <w:lang w:val="en-GB" w:eastAsia="en-US"/>
              </w:rPr>
              <w:t xml:space="preserve">               4103/39 </w:t>
            </w:r>
            <w:proofErr w:type="spellStart"/>
            <w:r w:rsidRPr="009428EE">
              <w:rPr>
                <w:bCs/>
                <w:sz w:val="22"/>
                <w:szCs w:val="22"/>
                <w:lang w:val="en-GB" w:eastAsia="en-US"/>
              </w:rPr>
              <w:t>k.o.</w:t>
            </w:r>
            <w:proofErr w:type="spellEnd"/>
            <w:r w:rsidRPr="009428EE">
              <w:rPr>
                <w:bCs/>
                <w:sz w:val="22"/>
                <w:szCs w:val="22"/>
                <w:lang w:val="en-GB" w:eastAsia="en-US"/>
              </w:rPr>
              <w:t xml:space="preserve"> Poreč</w:t>
            </w:r>
            <w:r w:rsidRPr="009428EE">
              <w:rPr>
                <w:sz w:val="22"/>
                <w:szCs w:val="22"/>
                <w:lang w:eastAsia="en-US"/>
              </w:rPr>
              <w:t xml:space="preserve"> („</w:t>
            </w:r>
            <w:proofErr w:type="spellStart"/>
            <w:proofErr w:type="gramStart"/>
            <w:r w:rsidRPr="009428EE">
              <w:rPr>
                <w:sz w:val="22"/>
                <w:szCs w:val="22"/>
                <w:lang w:eastAsia="en-US"/>
              </w:rPr>
              <w:t>Sl.glasnik</w:t>
            </w:r>
            <w:proofErr w:type="spellEnd"/>
            <w:proofErr w:type="gramEnd"/>
            <w:r w:rsidRPr="009428EE">
              <w:rPr>
                <w:sz w:val="22"/>
                <w:szCs w:val="22"/>
                <w:lang w:eastAsia="en-US"/>
              </w:rPr>
              <w:t xml:space="preserve"> Grada Poreča - Parenzo“, br. 18/24.),</w:t>
            </w:r>
          </w:p>
          <w:p w14:paraId="1817D067" w14:textId="77777777" w:rsidR="009428EE" w:rsidRPr="009428EE" w:rsidRDefault="009428EE" w:rsidP="009428EE">
            <w:pPr>
              <w:rPr>
                <w:bCs/>
                <w:sz w:val="22"/>
                <w:szCs w:val="22"/>
                <w:lang w:val="en-GB" w:eastAsia="en-US"/>
              </w:rPr>
            </w:pPr>
            <w:r w:rsidRPr="009428EE">
              <w:rPr>
                <w:bCs/>
                <w:sz w:val="22"/>
                <w:szCs w:val="22"/>
                <w:lang w:val="en-GB" w:eastAsia="en-US"/>
              </w:rPr>
              <w:t xml:space="preserve">               - </w:t>
            </w:r>
            <w:proofErr w:type="spellStart"/>
            <w:r w:rsidRPr="009428EE">
              <w:rPr>
                <w:bCs/>
                <w:sz w:val="22"/>
                <w:szCs w:val="22"/>
                <w:lang w:val="en-GB" w:eastAsia="en-US"/>
              </w:rPr>
              <w:t>Odluka</w:t>
            </w:r>
            <w:proofErr w:type="spellEnd"/>
            <w:r w:rsidRPr="009428EE">
              <w:rPr>
                <w:bCs/>
                <w:sz w:val="22"/>
                <w:szCs w:val="22"/>
                <w:lang w:val="en-GB" w:eastAsia="en-US"/>
              </w:rPr>
              <w:t xml:space="preserve"> o </w:t>
            </w:r>
            <w:proofErr w:type="spellStart"/>
            <w:r w:rsidRPr="009428EE">
              <w:rPr>
                <w:bCs/>
                <w:sz w:val="22"/>
                <w:szCs w:val="22"/>
                <w:lang w:val="en-GB" w:eastAsia="en-US"/>
              </w:rPr>
              <w:t>donošenju</w:t>
            </w:r>
            <w:proofErr w:type="spellEnd"/>
            <w:r w:rsidRPr="009428EE">
              <w:rPr>
                <w:bCs/>
                <w:sz w:val="22"/>
                <w:szCs w:val="22"/>
                <w:lang w:val="en-GB" w:eastAsia="en-US"/>
              </w:rPr>
              <w:t xml:space="preserve"> </w:t>
            </w:r>
            <w:proofErr w:type="spellStart"/>
            <w:r w:rsidRPr="009428EE">
              <w:rPr>
                <w:bCs/>
                <w:sz w:val="22"/>
                <w:szCs w:val="22"/>
                <w:lang w:val="en-GB" w:eastAsia="en-US"/>
              </w:rPr>
              <w:t>Prostornog</w:t>
            </w:r>
            <w:proofErr w:type="spellEnd"/>
            <w:r w:rsidRPr="009428EE">
              <w:rPr>
                <w:bCs/>
                <w:sz w:val="22"/>
                <w:szCs w:val="22"/>
                <w:lang w:val="en-GB" w:eastAsia="en-US"/>
              </w:rPr>
              <w:t xml:space="preserve"> plana </w:t>
            </w:r>
            <w:proofErr w:type="spellStart"/>
            <w:r w:rsidRPr="009428EE">
              <w:rPr>
                <w:bCs/>
                <w:sz w:val="22"/>
                <w:szCs w:val="22"/>
                <w:lang w:val="en-GB" w:eastAsia="en-US"/>
              </w:rPr>
              <w:t>uređenja</w:t>
            </w:r>
            <w:proofErr w:type="spellEnd"/>
            <w:r w:rsidRPr="009428EE">
              <w:rPr>
                <w:bCs/>
                <w:sz w:val="22"/>
                <w:szCs w:val="22"/>
                <w:lang w:val="en-GB" w:eastAsia="en-US"/>
              </w:rPr>
              <w:t xml:space="preserve"> </w:t>
            </w:r>
            <w:proofErr w:type="spellStart"/>
            <w:r w:rsidRPr="009428EE">
              <w:rPr>
                <w:bCs/>
                <w:sz w:val="22"/>
                <w:szCs w:val="22"/>
                <w:lang w:val="en-GB" w:eastAsia="en-US"/>
              </w:rPr>
              <w:t>Grada</w:t>
            </w:r>
            <w:proofErr w:type="spellEnd"/>
            <w:r w:rsidRPr="009428EE">
              <w:rPr>
                <w:bCs/>
                <w:sz w:val="22"/>
                <w:szCs w:val="22"/>
                <w:lang w:val="en-GB" w:eastAsia="en-US"/>
              </w:rPr>
              <w:t xml:space="preserve"> </w:t>
            </w:r>
            <w:proofErr w:type="spellStart"/>
            <w:r w:rsidRPr="009428EE">
              <w:rPr>
                <w:bCs/>
                <w:sz w:val="22"/>
                <w:szCs w:val="22"/>
                <w:lang w:val="en-GB" w:eastAsia="en-US"/>
              </w:rPr>
              <w:t>Poreča</w:t>
            </w:r>
            <w:proofErr w:type="spellEnd"/>
            <w:r w:rsidRPr="009428EE">
              <w:rPr>
                <w:bCs/>
                <w:sz w:val="22"/>
                <w:szCs w:val="22"/>
                <w:lang w:val="en-GB" w:eastAsia="en-US"/>
              </w:rPr>
              <w:t xml:space="preserve"> – </w:t>
            </w:r>
            <w:proofErr w:type="spellStart"/>
            <w:r w:rsidRPr="009428EE">
              <w:rPr>
                <w:bCs/>
                <w:sz w:val="22"/>
                <w:szCs w:val="22"/>
                <w:lang w:val="en-GB" w:eastAsia="en-US"/>
              </w:rPr>
              <w:t>pročišćeni</w:t>
            </w:r>
            <w:proofErr w:type="spellEnd"/>
            <w:r w:rsidRPr="009428EE">
              <w:rPr>
                <w:bCs/>
                <w:sz w:val="22"/>
                <w:szCs w:val="22"/>
                <w:lang w:val="en-GB" w:eastAsia="en-US"/>
              </w:rPr>
              <w:t xml:space="preserve"> </w:t>
            </w:r>
            <w:proofErr w:type="spellStart"/>
            <w:r w:rsidRPr="009428EE">
              <w:rPr>
                <w:bCs/>
                <w:sz w:val="22"/>
                <w:szCs w:val="22"/>
                <w:lang w:val="en-GB" w:eastAsia="en-US"/>
              </w:rPr>
              <w:t>tekst</w:t>
            </w:r>
            <w:proofErr w:type="spellEnd"/>
          </w:p>
          <w:p w14:paraId="64A2B630" w14:textId="77777777" w:rsidR="009428EE" w:rsidRPr="009428EE" w:rsidRDefault="009428EE" w:rsidP="009428EE">
            <w:pPr>
              <w:rPr>
                <w:sz w:val="22"/>
                <w:szCs w:val="22"/>
                <w:lang w:eastAsia="en-US"/>
              </w:rPr>
            </w:pPr>
            <w:r w:rsidRPr="009428EE">
              <w:rPr>
                <w:bCs/>
                <w:sz w:val="22"/>
                <w:szCs w:val="22"/>
                <w:lang w:val="en-GB" w:eastAsia="en-US"/>
              </w:rPr>
              <w:t xml:space="preserve">               </w:t>
            </w:r>
            <w:r w:rsidRPr="009428EE">
              <w:rPr>
                <w:sz w:val="22"/>
                <w:szCs w:val="22"/>
                <w:lang w:eastAsia="en-US"/>
              </w:rPr>
              <w:t>(„</w:t>
            </w:r>
            <w:proofErr w:type="spellStart"/>
            <w:r w:rsidRPr="009428EE">
              <w:rPr>
                <w:sz w:val="22"/>
                <w:szCs w:val="22"/>
                <w:lang w:eastAsia="en-US"/>
              </w:rPr>
              <w:t>Sl.glasnik</w:t>
            </w:r>
            <w:proofErr w:type="spellEnd"/>
            <w:r w:rsidRPr="009428EE">
              <w:rPr>
                <w:sz w:val="22"/>
                <w:szCs w:val="22"/>
                <w:lang w:eastAsia="en-US"/>
              </w:rPr>
              <w:t xml:space="preserve"> Grada Poreča - Parenzo“, br. 19/24.),</w:t>
            </w:r>
          </w:p>
          <w:p w14:paraId="5134472C" w14:textId="77777777" w:rsidR="009428EE" w:rsidRPr="009428EE" w:rsidRDefault="009428EE" w:rsidP="009428EE">
            <w:pPr>
              <w:rPr>
                <w:sz w:val="22"/>
                <w:szCs w:val="22"/>
                <w:lang w:eastAsia="en-US"/>
              </w:rPr>
            </w:pPr>
            <w:r w:rsidRPr="009428EE">
              <w:rPr>
                <w:sz w:val="22"/>
                <w:szCs w:val="22"/>
                <w:lang w:eastAsia="en-US"/>
              </w:rPr>
              <w:t xml:space="preserve">               - Odluka o davanju mišljenja u postupku utvrđivanja interesa Republike Hrvatske </w:t>
            </w:r>
          </w:p>
          <w:p w14:paraId="5D9B46DD" w14:textId="77777777" w:rsidR="009428EE" w:rsidRPr="009428EE" w:rsidRDefault="009428EE" w:rsidP="009428EE">
            <w:pPr>
              <w:rPr>
                <w:sz w:val="22"/>
                <w:szCs w:val="22"/>
                <w:lang w:eastAsia="en-US"/>
              </w:rPr>
            </w:pPr>
            <w:r w:rsidRPr="009428EE">
              <w:rPr>
                <w:sz w:val="22"/>
                <w:szCs w:val="22"/>
                <w:lang w:eastAsia="en-US"/>
              </w:rPr>
              <w:t xml:space="preserve">               – Eksploatacijsko polje tehničkog-građevnog kamena „Grota“ („</w:t>
            </w:r>
            <w:proofErr w:type="spellStart"/>
            <w:r w:rsidRPr="009428EE">
              <w:rPr>
                <w:sz w:val="22"/>
                <w:szCs w:val="22"/>
                <w:lang w:eastAsia="en-US"/>
              </w:rPr>
              <w:t>Sl.glasnik</w:t>
            </w:r>
            <w:proofErr w:type="spellEnd"/>
            <w:r w:rsidRPr="009428EE">
              <w:rPr>
                <w:sz w:val="22"/>
                <w:szCs w:val="22"/>
                <w:lang w:eastAsia="en-US"/>
              </w:rPr>
              <w:t xml:space="preserve"> Grada </w:t>
            </w:r>
          </w:p>
          <w:p w14:paraId="28FA6AFF" w14:textId="77777777" w:rsidR="009428EE" w:rsidRPr="009428EE" w:rsidRDefault="009428EE" w:rsidP="009428EE">
            <w:pPr>
              <w:rPr>
                <w:sz w:val="22"/>
                <w:szCs w:val="22"/>
                <w:lang w:eastAsia="en-US"/>
              </w:rPr>
            </w:pPr>
            <w:r w:rsidRPr="009428EE">
              <w:rPr>
                <w:sz w:val="22"/>
                <w:szCs w:val="22"/>
                <w:lang w:eastAsia="en-US"/>
              </w:rPr>
              <w:t xml:space="preserve">               Poreča - Parenzo“, br. 21/24.),</w:t>
            </w:r>
          </w:p>
          <w:p w14:paraId="29E782E4" w14:textId="77777777" w:rsidR="009428EE" w:rsidRPr="009428EE" w:rsidRDefault="009428EE" w:rsidP="009428EE">
            <w:pPr>
              <w:rPr>
                <w:sz w:val="22"/>
                <w:szCs w:val="22"/>
                <w:lang w:eastAsia="en-US"/>
              </w:rPr>
            </w:pPr>
            <w:r w:rsidRPr="009428EE">
              <w:rPr>
                <w:sz w:val="22"/>
                <w:szCs w:val="22"/>
                <w:lang w:eastAsia="en-US"/>
              </w:rPr>
              <w:t xml:space="preserve">              - Odluka o davanju mišljenja u postupku utvrđivanja interesa Republike Hrvatske </w:t>
            </w:r>
          </w:p>
          <w:p w14:paraId="31953EE5" w14:textId="77777777" w:rsidR="009428EE" w:rsidRPr="009428EE" w:rsidRDefault="009428EE" w:rsidP="009428EE">
            <w:pPr>
              <w:rPr>
                <w:sz w:val="22"/>
                <w:szCs w:val="22"/>
                <w:lang w:eastAsia="en-US"/>
              </w:rPr>
            </w:pPr>
            <w:r w:rsidRPr="009428EE">
              <w:rPr>
                <w:sz w:val="22"/>
                <w:szCs w:val="22"/>
                <w:lang w:eastAsia="en-US"/>
              </w:rPr>
              <w:t xml:space="preserve">              – Eksploatacijsko polje tehničkog-građevnog kamena „Vršine“ („</w:t>
            </w:r>
            <w:proofErr w:type="spellStart"/>
            <w:r w:rsidRPr="009428EE">
              <w:rPr>
                <w:sz w:val="22"/>
                <w:szCs w:val="22"/>
                <w:lang w:eastAsia="en-US"/>
              </w:rPr>
              <w:t>Sl.glasnik</w:t>
            </w:r>
            <w:proofErr w:type="spellEnd"/>
            <w:r w:rsidRPr="009428EE">
              <w:rPr>
                <w:sz w:val="22"/>
                <w:szCs w:val="22"/>
                <w:lang w:eastAsia="en-US"/>
              </w:rPr>
              <w:t xml:space="preserve"> Grada </w:t>
            </w:r>
          </w:p>
          <w:p w14:paraId="459A9768" w14:textId="77777777" w:rsidR="009428EE" w:rsidRPr="009428EE" w:rsidRDefault="009428EE" w:rsidP="009428EE">
            <w:pPr>
              <w:rPr>
                <w:sz w:val="22"/>
                <w:szCs w:val="22"/>
                <w:lang w:eastAsia="en-US"/>
              </w:rPr>
            </w:pPr>
            <w:r w:rsidRPr="009428EE">
              <w:rPr>
                <w:sz w:val="22"/>
                <w:szCs w:val="22"/>
                <w:lang w:eastAsia="en-US"/>
              </w:rPr>
              <w:t xml:space="preserve">              Poreča - Parenzo“, br. 21/24.),</w:t>
            </w:r>
          </w:p>
          <w:p w14:paraId="56AF3DCE" w14:textId="77777777" w:rsidR="009428EE" w:rsidRPr="009428EE" w:rsidRDefault="009428EE" w:rsidP="009428EE">
            <w:pPr>
              <w:contextualSpacing/>
              <w:jc w:val="both"/>
              <w:rPr>
                <w:rFonts w:ascii="Calibri" w:eastAsia="Calibri" w:hAnsi="Calibri"/>
                <w:color w:val="FF0000"/>
                <w:sz w:val="22"/>
                <w:szCs w:val="22"/>
                <w:lang w:eastAsia="en-US"/>
              </w:rPr>
            </w:pPr>
          </w:p>
        </w:tc>
      </w:tr>
      <w:tr w:rsidR="009428EE" w:rsidRPr="009428EE" w14:paraId="3AF95608" w14:textId="77777777" w:rsidTr="0097520A">
        <w:tblPrEx>
          <w:tblCellMar>
            <w:top w:w="0" w:type="dxa"/>
            <w:bottom w:w="0" w:type="dxa"/>
          </w:tblCellMar>
        </w:tblPrEx>
        <w:tc>
          <w:tcPr>
            <w:tcW w:w="8522" w:type="dxa"/>
          </w:tcPr>
          <w:p w14:paraId="6E25CB68" w14:textId="77777777" w:rsidR="009428EE" w:rsidRPr="009428EE" w:rsidRDefault="009428EE" w:rsidP="003C2E44">
            <w:pPr>
              <w:numPr>
                <w:ilvl w:val="1"/>
                <w:numId w:val="25"/>
              </w:numPr>
              <w:rPr>
                <w:rFonts w:ascii="Arial" w:hAnsi="Arial"/>
                <w:i/>
                <w:sz w:val="22"/>
                <w:szCs w:val="20"/>
                <w:lang w:eastAsia="en-US"/>
              </w:rPr>
            </w:pPr>
            <w:r w:rsidRPr="009428EE">
              <w:rPr>
                <w:rFonts w:ascii="Arial" w:hAnsi="Arial"/>
                <w:i/>
                <w:sz w:val="22"/>
                <w:szCs w:val="20"/>
                <w:lang w:eastAsia="en-US"/>
              </w:rPr>
              <w:t>akti koje je donijelo Gradsko vijeće objavljeni su u "Službenom glasniku Grada Poreča-Parenzo“.</w:t>
            </w:r>
          </w:p>
        </w:tc>
      </w:tr>
    </w:tbl>
    <w:p w14:paraId="0A66577D" w14:textId="77777777" w:rsidR="009428EE" w:rsidRPr="009428EE" w:rsidRDefault="009428EE" w:rsidP="009428EE">
      <w:pPr>
        <w:jc w:val="both"/>
        <w:rPr>
          <w:color w:val="FF000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428EE" w:rsidRPr="009428EE" w14:paraId="3F979140" w14:textId="77777777" w:rsidTr="0097520A">
        <w:tblPrEx>
          <w:tblCellMar>
            <w:top w:w="0" w:type="dxa"/>
            <w:bottom w:w="0" w:type="dxa"/>
          </w:tblCellMar>
        </w:tblPrEx>
        <w:tc>
          <w:tcPr>
            <w:tcW w:w="8522" w:type="dxa"/>
            <w:tcBorders>
              <w:bottom w:val="nil"/>
            </w:tcBorders>
          </w:tcPr>
          <w:p w14:paraId="1336FD14" w14:textId="77777777" w:rsidR="009428EE" w:rsidRPr="009428EE" w:rsidRDefault="009428EE" w:rsidP="003C2E44">
            <w:pPr>
              <w:numPr>
                <w:ilvl w:val="0"/>
                <w:numId w:val="23"/>
              </w:numPr>
              <w:rPr>
                <w:rFonts w:ascii="Arial" w:hAnsi="Arial"/>
                <w:b/>
                <w:sz w:val="22"/>
                <w:szCs w:val="20"/>
                <w:lang w:eastAsia="en-US"/>
              </w:rPr>
            </w:pPr>
            <w:r w:rsidRPr="009428EE">
              <w:rPr>
                <w:rFonts w:ascii="Arial" w:hAnsi="Arial"/>
                <w:b/>
                <w:sz w:val="22"/>
                <w:szCs w:val="20"/>
                <w:lang w:eastAsia="en-US"/>
              </w:rPr>
              <w:lastRenderedPageBreak/>
              <w:t>GRADONAČELNIK - AKTI IZ NADLEŽNOSTI UPRAVNOG ODJELA</w:t>
            </w:r>
          </w:p>
        </w:tc>
      </w:tr>
      <w:tr w:rsidR="009428EE" w:rsidRPr="009428EE" w14:paraId="6728F39C" w14:textId="77777777" w:rsidTr="0097520A">
        <w:tblPrEx>
          <w:tblCellMar>
            <w:top w:w="0" w:type="dxa"/>
            <w:bottom w:w="0" w:type="dxa"/>
          </w:tblCellMar>
        </w:tblPrEx>
        <w:tc>
          <w:tcPr>
            <w:tcW w:w="8522" w:type="dxa"/>
            <w:shd w:val="pct5" w:color="auto" w:fill="FFFFFF"/>
          </w:tcPr>
          <w:p w14:paraId="34AC2BCD" w14:textId="77777777" w:rsidR="009428EE" w:rsidRPr="009428EE" w:rsidRDefault="009428EE" w:rsidP="009428EE">
            <w:pPr>
              <w:rPr>
                <w:sz w:val="22"/>
                <w:szCs w:val="20"/>
                <w:lang w:eastAsia="en-US"/>
              </w:rPr>
            </w:pPr>
            <w:r w:rsidRPr="009428EE">
              <w:rPr>
                <w:sz w:val="22"/>
                <w:szCs w:val="20"/>
                <w:lang w:eastAsia="en-US"/>
              </w:rPr>
              <w:t>Iz nadležnosti i na prijedlog Upravnog odjela u izvještajnom razdoblju Gradonačelnik je razmatrao i donio sljedeće :</w:t>
            </w:r>
          </w:p>
          <w:p w14:paraId="4C19325C" w14:textId="77777777" w:rsidR="009428EE" w:rsidRPr="009428EE" w:rsidRDefault="009428EE" w:rsidP="009428EE">
            <w:pPr>
              <w:rPr>
                <w:sz w:val="22"/>
                <w:szCs w:val="20"/>
                <w:lang w:eastAsia="en-US"/>
              </w:rPr>
            </w:pPr>
          </w:p>
          <w:p w14:paraId="7DADD9EC" w14:textId="77777777" w:rsidR="009428EE" w:rsidRPr="009428EE" w:rsidRDefault="009428EE" w:rsidP="009428EE">
            <w:pPr>
              <w:rPr>
                <w:b/>
                <w:sz w:val="22"/>
                <w:szCs w:val="20"/>
                <w:lang w:eastAsia="en-US"/>
              </w:rPr>
            </w:pPr>
            <w:r w:rsidRPr="009428EE">
              <w:rPr>
                <w:b/>
                <w:sz w:val="22"/>
                <w:szCs w:val="20"/>
                <w:lang w:eastAsia="en-US"/>
              </w:rPr>
              <w:t>- iz oblasti prostornog planiranja</w:t>
            </w:r>
          </w:p>
          <w:p w14:paraId="118E1F29" w14:textId="77777777" w:rsidR="009428EE" w:rsidRPr="009428EE" w:rsidRDefault="009428EE" w:rsidP="009428EE">
            <w:pPr>
              <w:rPr>
                <w:sz w:val="22"/>
                <w:szCs w:val="20"/>
                <w:lang w:eastAsia="en-US"/>
              </w:rPr>
            </w:pPr>
            <w:r w:rsidRPr="009428EE">
              <w:rPr>
                <w:sz w:val="22"/>
                <w:szCs w:val="20"/>
                <w:lang w:eastAsia="en-US"/>
              </w:rPr>
              <w:t>- konačni prijedlog prostornog plana,</w:t>
            </w:r>
          </w:p>
          <w:p w14:paraId="144E1514" w14:textId="77777777" w:rsidR="009428EE" w:rsidRPr="009428EE" w:rsidRDefault="009428EE" w:rsidP="009428EE">
            <w:pPr>
              <w:rPr>
                <w:bCs/>
                <w:sz w:val="22"/>
                <w:szCs w:val="22"/>
                <w:lang w:val="en-GB" w:eastAsia="en-US"/>
              </w:rPr>
            </w:pPr>
            <w:r w:rsidRPr="009428EE">
              <w:rPr>
                <w:sz w:val="22"/>
                <w:szCs w:val="20"/>
                <w:lang w:eastAsia="en-US"/>
              </w:rPr>
              <w:t xml:space="preserve">                </w:t>
            </w:r>
            <w:r w:rsidRPr="009428EE">
              <w:rPr>
                <w:bCs/>
                <w:sz w:val="22"/>
                <w:szCs w:val="22"/>
                <w:lang w:val="en-GB" w:eastAsia="en-US"/>
              </w:rPr>
              <w:t xml:space="preserve">- </w:t>
            </w:r>
            <w:proofErr w:type="spellStart"/>
            <w:r w:rsidRPr="009428EE">
              <w:rPr>
                <w:bCs/>
                <w:sz w:val="22"/>
                <w:szCs w:val="22"/>
                <w:lang w:val="en-GB" w:eastAsia="en-US"/>
              </w:rPr>
              <w:t>Zaključak</w:t>
            </w:r>
            <w:proofErr w:type="spellEnd"/>
            <w:r w:rsidRPr="009428EE">
              <w:rPr>
                <w:bCs/>
                <w:sz w:val="22"/>
                <w:szCs w:val="22"/>
                <w:lang w:val="en-GB" w:eastAsia="en-US"/>
              </w:rPr>
              <w:t xml:space="preserve"> o </w:t>
            </w:r>
            <w:proofErr w:type="spellStart"/>
            <w:r w:rsidRPr="009428EE">
              <w:rPr>
                <w:bCs/>
                <w:sz w:val="22"/>
                <w:szCs w:val="22"/>
                <w:lang w:val="en-GB" w:eastAsia="en-US"/>
              </w:rPr>
              <w:t>utvrđivanju</w:t>
            </w:r>
            <w:proofErr w:type="spellEnd"/>
            <w:r w:rsidRPr="009428EE">
              <w:rPr>
                <w:bCs/>
                <w:sz w:val="22"/>
                <w:szCs w:val="22"/>
                <w:lang w:val="en-GB" w:eastAsia="en-US"/>
              </w:rPr>
              <w:t xml:space="preserve"> </w:t>
            </w:r>
            <w:proofErr w:type="spellStart"/>
            <w:r w:rsidRPr="009428EE">
              <w:rPr>
                <w:bCs/>
                <w:sz w:val="22"/>
                <w:szCs w:val="22"/>
                <w:lang w:val="en-GB" w:eastAsia="en-US"/>
              </w:rPr>
              <w:t>Konačnog</w:t>
            </w:r>
            <w:proofErr w:type="spellEnd"/>
            <w:r w:rsidRPr="009428EE">
              <w:rPr>
                <w:bCs/>
                <w:sz w:val="22"/>
                <w:szCs w:val="22"/>
                <w:lang w:val="en-GB" w:eastAsia="en-US"/>
              </w:rPr>
              <w:t xml:space="preserve"> </w:t>
            </w:r>
            <w:proofErr w:type="spellStart"/>
            <w:r w:rsidRPr="009428EE">
              <w:rPr>
                <w:bCs/>
                <w:sz w:val="22"/>
                <w:szCs w:val="22"/>
                <w:lang w:val="en-GB" w:eastAsia="en-US"/>
              </w:rPr>
              <w:t>prijedloga</w:t>
            </w:r>
            <w:proofErr w:type="spellEnd"/>
            <w:r w:rsidRPr="009428EE">
              <w:rPr>
                <w:bCs/>
                <w:sz w:val="22"/>
                <w:szCs w:val="22"/>
                <w:lang w:val="en-GB" w:eastAsia="en-US"/>
              </w:rPr>
              <w:t xml:space="preserve"> </w:t>
            </w:r>
            <w:proofErr w:type="spellStart"/>
            <w:r w:rsidRPr="009428EE">
              <w:rPr>
                <w:bCs/>
                <w:sz w:val="22"/>
                <w:szCs w:val="22"/>
                <w:lang w:val="en-GB" w:eastAsia="en-US"/>
              </w:rPr>
              <w:t>Odluke</w:t>
            </w:r>
            <w:proofErr w:type="spellEnd"/>
            <w:r w:rsidRPr="009428EE">
              <w:rPr>
                <w:bCs/>
                <w:sz w:val="22"/>
                <w:szCs w:val="22"/>
                <w:lang w:val="en-GB" w:eastAsia="en-US"/>
              </w:rPr>
              <w:t xml:space="preserve"> o </w:t>
            </w:r>
            <w:proofErr w:type="spellStart"/>
            <w:r w:rsidRPr="009428EE">
              <w:rPr>
                <w:bCs/>
                <w:sz w:val="22"/>
                <w:szCs w:val="22"/>
                <w:lang w:val="en-GB" w:eastAsia="en-US"/>
              </w:rPr>
              <w:t>donošenju</w:t>
            </w:r>
            <w:proofErr w:type="spellEnd"/>
            <w:r w:rsidRPr="009428EE">
              <w:rPr>
                <w:bCs/>
                <w:sz w:val="22"/>
                <w:szCs w:val="22"/>
                <w:lang w:val="en-GB" w:eastAsia="en-US"/>
              </w:rPr>
              <w:t xml:space="preserve"> </w:t>
            </w:r>
            <w:proofErr w:type="spellStart"/>
            <w:r w:rsidRPr="009428EE">
              <w:rPr>
                <w:bCs/>
                <w:sz w:val="22"/>
                <w:szCs w:val="22"/>
                <w:lang w:val="en-GB" w:eastAsia="en-US"/>
              </w:rPr>
              <w:t>Izmjena</w:t>
            </w:r>
            <w:proofErr w:type="spellEnd"/>
            <w:r w:rsidRPr="009428EE">
              <w:rPr>
                <w:bCs/>
                <w:sz w:val="22"/>
                <w:szCs w:val="22"/>
                <w:lang w:val="en-GB" w:eastAsia="en-US"/>
              </w:rPr>
              <w:t xml:space="preserve"> </w:t>
            </w:r>
            <w:proofErr w:type="spellStart"/>
            <w:r w:rsidRPr="009428EE">
              <w:rPr>
                <w:bCs/>
                <w:sz w:val="22"/>
                <w:szCs w:val="22"/>
                <w:lang w:val="en-GB" w:eastAsia="en-US"/>
              </w:rPr>
              <w:t>i</w:t>
            </w:r>
            <w:proofErr w:type="spellEnd"/>
            <w:r w:rsidRPr="009428EE">
              <w:rPr>
                <w:bCs/>
                <w:sz w:val="22"/>
                <w:szCs w:val="22"/>
                <w:lang w:val="en-GB" w:eastAsia="en-US"/>
              </w:rPr>
              <w:t xml:space="preserve"> </w:t>
            </w:r>
          </w:p>
          <w:p w14:paraId="128B680D" w14:textId="77777777" w:rsidR="009428EE" w:rsidRPr="009428EE" w:rsidRDefault="009428EE" w:rsidP="009428EE">
            <w:pPr>
              <w:rPr>
                <w:sz w:val="22"/>
                <w:szCs w:val="22"/>
                <w:lang w:eastAsia="en-US"/>
              </w:rPr>
            </w:pPr>
            <w:r w:rsidRPr="009428EE">
              <w:rPr>
                <w:bCs/>
                <w:sz w:val="22"/>
                <w:szCs w:val="22"/>
                <w:lang w:val="en-GB" w:eastAsia="en-US"/>
              </w:rPr>
              <w:t xml:space="preserve">                </w:t>
            </w:r>
            <w:proofErr w:type="spellStart"/>
            <w:r w:rsidRPr="009428EE">
              <w:rPr>
                <w:bCs/>
                <w:sz w:val="22"/>
                <w:szCs w:val="22"/>
                <w:lang w:val="en-GB" w:eastAsia="en-US"/>
              </w:rPr>
              <w:t>dopuna</w:t>
            </w:r>
            <w:proofErr w:type="spellEnd"/>
            <w:r w:rsidRPr="009428EE">
              <w:rPr>
                <w:bCs/>
                <w:sz w:val="22"/>
                <w:szCs w:val="22"/>
                <w:lang w:val="en-GB" w:eastAsia="en-US"/>
              </w:rPr>
              <w:t xml:space="preserve"> </w:t>
            </w:r>
            <w:proofErr w:type="spellStart"/>
            <w:r w:rsidRPr="009428EE">
              <w:rPr>
                <w:bCs/>
                <w:sz w:val="22"/>
                <w:szCs w:val="22"/>
                <w:lang w:val="en-GB" w:eastAsia="en-US"/>
              </w:rPr>
              <w:t>Detaljnog</w:t>
            </w:r>
            <w:proofErr w:type="spellEnd"/>
            <w:r w:rsidRPr="009428EE">
              <w:rPr>
                <w:bCs/>
                <w:sz w:val="22"/>
                <w:szCs w:val="22"/>
                <w:lang w:val="en-GB" w:eastAsia="en-US"/>
              </w:rPr>
              <w:t xml:space="preserve"> plana </w:t>
            </w:r>
            <w:proofErr w:type="spellStart"/>
            <w:r w:rsidRPr="009428EE">
              <w:rPr>
                <w:bCs/>
                <w:sz w:val="22"/>
                <w:szCs w:val="22"/>
                <w:lang w:val="en-GB" w:eastAsia="en-US"/>
              </w:rPr>
              <w:t>uređenja</w:t>
            </w:r>
            <w:proofErr w:type="spellEnd"/>
            <w:r w:rsidRPr="009428EE">
              <w:rPr>
                <w:bCs/>
                <w:sz w:val="22"/>
                <w:szCs w:val="22"/>
                <w:lang w:val="en-GB" w:eastAsia="en-US"/>
              </w:rPr>
              <w:t xml:space="preserve"> “Zone </w:t>
            </w:r>
            <w:proofErr w:type="spellStart"/>
            <w:r w:rsidRPr="009428EE">
              <w:rPr>
                <w:bCs/>
                <w:sz w:val="22"/>
                <w:szCs w:val="22"/>
                <w:lang w:val="en-GB" w:eastAsia="en-US"/>
              </w:rPr>
              <w:t>zdravstvenih</w:t>
            </w:r>
            <w:proofErr w:type="spellEnd"/>
            <w:r w:rsidRPr="009428EE">
              <w:rPr>
                <w:bCs/>
                <w:sz w:val="22"/>
                <w:szCs w:val="22"/>
                <w:lang w:val="en-GB" w:eastAsia="en-US"/>
              </w:rPr>
              <w:t xml:space="preserve"> </w:t>
            </w:r>
            <w:proofErr w:type="spellStart"/>
            <w:r w:rsidRPr="009428EE">
              <w:rPr>
                <w:bCs/>
                <w:sz w:val="22"/>
                <w:szCs w:val="22"/>
                <w:lang w:val="en-GB" w:eastAsia="en-US"/>
              </w:rPr>
              <w:t>objekata</w:t>
            </w:r>
            <w:proofErr w:type="spellEnd"/>
            <w:r w:rsidRPr="009428EE">
              <w:rPr>
                <w:bCs/>
                <w:sz w:val="22"/>
                <w:szCs w:val="22"/>
                <w:lang w:val="en-GB" w:eastAsia="en-US"/>
              </w:rPr>
              <w:t xml:space="preserve">” u </w:t>
            </w:r>
            <w:proofErr w:type="spellStart"/>
            <w:r w:rsidRPr="009428EE">
              <w:rPr>
                <w:bCs/>
                <w:sz w:val="22"/>
                <w:szCs w:val="22"/>
                <w:lang w:val="en-GB" w:eastAsia="en-US"/>
              </w:rPr>
              <w:t>Poreču</w:t>
            </w:r>
            <w:proofErr w:type="spellEnd"/>
            <w:r w:rsidRPr="009428EE">
              <w:rPr>
                <w:sz w:val="22"/>
                <w:szCs w:val="22"/>
                <w:lang w:eastAsia="en-US"/>
              </w:rPr>
              <w:t xml:space="preserve"> i </w:t>
            </w:r>
          </w:p>
          <w:p w14:paraId="09236EA7" w14:textId="77777777" w:rsidR="009428EE" w:rsidRPr="009428EE" w:rsidRDefault="009428EE" w:rsidP="009428EE">
            <w:pPr>
              <w:rPr>
                <w:bCs/>
                <w:sz w:val="22"/>
                <w:szCs w:val="22"/>
                <w:lang w:val="en-GB" w:eastAsia="en-US"/>
              </w:rPr>
            </w:pPr>
            <w:r w:rsidRPr="009428EE">
              <w:rPr>
                <w:sz w:val="22"/>
                <w:szCs w:val="22"/>
                <w:lang w:eastAsia="en-US"/>
              </w:rPr>
              <w:t xml:space="preserve">                Prijedloga </w:t>
            </w:r>
            <w:proofErr w:type="spellStart"/>
            <w:r w:rsidRPr="009428EE">
              <w:rPr>
                <w:bCs/>
                <w:sz w:val="22"/>
                <w:szCs w:val="22"/>
                <w:lang w:val="en-GB" w:eastAsia="en-US"/>
              </w:rPr>
              <w:t>Odluke</w:t>
            </w:r>
            <w:proofErr w:type="spellEnd"/>
            <w:r w:rsidRPr="009428EE">
              <w:rPr>
                <w:bCs/>
                <w:sz w:val="22"/>
                <w:szCs w:val="22"/>
                <w:lang w:val="en-GB" w:eastAsia="en-US"/>
              </w:rPr>
              <w:t xml:space="preserve"> o </w:t>
            </w:r>
            <w:proofErr w:type="spellStart"/>
            <w:r w:rsidRPr="009428EE">
              <w:rPr>
                <w:bCs/>
                <w:sz w:val="22"/>
                <w:szCs w:val="22"/>
                <w:lang w:val="en-GB" w:eastAsia="en-US"/>
              </w:rPr>
              <w:t>donošenju</w:t>
            </w:r>
            <w:proofErr w:type="spellEnd"/>
            <w:r w:rsidRPr="009428EE">
              <w:rPr>
                <w:bCs/>
                <w:sz w:val="22"/>
                <w:szCs w:val="22"/>
                <w:lang w:val="en-GB" w:eastAsia="en-US"/>
              </w:rPr>
              <w:t xml:space="preserve"> </w:t>
            </w:r>
            <w:proofErr w:type="spellStart"/>
            <w:r w:rsidRPr="009428EE">
              <w:rPr>
                <w:bCs/>
                <w:sz w:val="22"/>
                <w:szCs w:val="22"/>
                <w:lang w:val="en-GB" w:eastAsia="en-US"/>
              </w:rPr>
              <w:t>Detaljnog</w:t>
            </w:r>
            <w:proofErr w:type="spellEnd"/>
            <w:r w:rsidRPr="009428EE">
              <w:rPr>
                <w:bCs/>
                <w:sz w:val="22"/>
                <w:szCs w:val="22"/>
                <w:lang w:val="en-GB" w:eastAsia="en-US"/>
              </w:rPr>
              <w:t xml:space="preserve"> plana </w:t>
            </w:r>
            <w:proofErr w:type="spellStart"/>
            <w:r w:rsidRPr="009428EE">
              <w:rPr>
                <w:bCs/>
                <w:sz w:val="22"/>
                <w:szCs w:val="22"/>
                <w:lang w:val="en-GB" w:eastAsia="en-US"/>
              </w:rPr>
              <w:t>uređenja</w:t>
            </w:r>
            <w:proofErr w:type="spellEnd"/>
            <w:r w:rsidRPr="009428EE">
              <w:rPr>
                <w:bCs/>
                <w:sz w:val="22"/>
                <w:szCs w:val="22"/>
                <w:lang w:val="en-GB" w:eastAsia="en-US"/>
              </w:rPr>
              <w:t xml:space="preserve"> “Zone </w:t>
            </w:r>
            <w:proofErr w:type="spellStart"/>
            <w:r w:rsidRPr="009428EE">
              <w:rPr>
                <w:bCs/>
                <w:sz w:val="22"/>
                <w:szCs w:val="22"/>
                <w:lang w:val="en-GB" w:eastAsia="en-US"/>
              </w:rPr>
              <w:t>zdravstvenih</w:t>
            </w:r>
            <w:proofErr w:type="spellEnd"/>
            <w:r w:rsidRPr="009428EE">
              <w:rPr>
                <w:bCs/>
                <w:sz w:val="22"/>
                <w:szCs w:val="22"/>
                <w:lang w:val="en-GB" w:eastAsia="en-US"/>
              </w:rPr>
              <w:t xml:space="preserve"> </w:t>
            </w:r>
          </w:p>
          <w:p w14:paraId="2F58AB6D" w14:textId="77777777" w:rsidR="009428EE" w:rsidRPr="009428EE" w:rsidRDefault="009428EE" w:rsidP="009428EE">
            <w:pPr>
              <w:rPr>
                <w:sz w:val="22"/>
                <w:szCs w:val="22"/>
                <w:lang w:eastAsia="en-US"/>
              </w:rPr>
            </w:pPr>
            <w:r w:rsidRPr="009428EE">
              <w:rPr>
                <w:bCs/>
                <w:sz w:val="22"/>
                <w:szCs w:val="22"/>
                <w:lang w:val="en-GB" w:eastAsia="en-US"/>
              </w:rPr>
              <w:t xml:space="preserve">                </w:t>
            </w:r>
            <w:proofErr w:type="spellStart"/>
            <w:r w:rsidRPr="009428EE">
              <w:rPr>
                <w:bCs/>
                <w:sz w:val="22"/>
                <w:szCs w:val="22"/>
                <w:lang w:val="en-GB" w:eastAsia="en-US"/>
              </w:rPr>
              <w:t>objekata</w:t>
            </w:r>
            <w:proofErr w:type="spellEnd"/>
            <w:r w:rsidRPr="009428EE">
              <w:rPr>
                <w:bCs/>
                <w:sz w:val="22"/>
                <w:szCs w:val="22"/>
                <w:lang w:val="en-GB" w:eastAsia="en-US"/>
              </w:rPr>
              <w:t xml:space="preserve">” u </w:t>
            </w:r>
            <w:proofErr w:type="spellStart"/>
            <w:r w:rsidRPr="009428EE">
              <w:rPr>
                <w:bCs/>
                <w:sz w:val="22"/>
                <w:szCs w:val="22"/>
                <w:lang w:val="en-GB" w:eastAsia="en-US"/>
              </w:rPr>
              <w:t>Poreču</w:t>
            </w:r>
            <w:proofErr w:type="spellEnd"/>
            <w:r w:rsidRPr="009428EE">
              <w:rPr>
                <w:bCs/>
                <w:sz w:val="22"/>
                <w:szCs w:val="22"/>
                <w:lang w:val="en-GB" w:eastAsia="en-US"/>
              </w:rPr>
              <w:t xml:space="preserve"> </w:t>
            </w:r>
          </w:p>
          <w:p w14:paraId="77B53542" w14:textId="77777777" w:rsidR="009428EE" w:rsidRPr="009428EE" w:rsidRDefault="009428EE" w:rsidP="009428EE">
            <w:pPr>
              <w:rPr>
                <w:bCs/>
                <w:sz w:val="22"/>
                <w:szCs w:val="22"/>
                <w:lang w:val="en-GB" w:eastAsia="en-US"/>
              </w:rPr>
            </w:pPr>
            <w:r w:rsidRPr="009428EE">
              <w:rPr>
                <w:bCs/>
                <w:sz w:val="22"/>
                <w:szCs w:val="22"/>
                <w:lang w:val="en-GB" w:eastAsia="en-US"/>
              </w:rPr>
              <w:t xml:space="preserve">               - </w:t>
            </w:r>
            <w:proofErr w:type="spellStart"/>
            <w:r w:rsidRPr="009428EE">
              <w:rPr>
                <w:bCs/>
                <w:sz w:val="22"/>
                <w:szCs w:val="22"/>
                <w:lang w:val="en-GB" w:eastAsia="en-US"/>
              </w:rPr>
              <w:t>Zaključak</w:t>
            </w:r>
            <w:proofErr w:type="spellEnd"/>
            <w:r w:rsidRPr="009428EE">
              <w:rPr>
                <w:bCs/>
                <w:sz w:val="22"/>
                <w:szCs w:val="22"/>
                <w:lang w:val="en-GB" w:eastAsia="en-US"/>
              </w:rPr>
              <w:t xml:space="preserve"> o </w:t>
            </w:r>
            <w:proofErr w:type="spellStart"/>
            <w:r w:rsidRPr="009428EE">
              <w:rPr>
                <w:bCs/>
                <w:sz w:val="22"/>
                <w:szCs w:val="22"/>
                <w:lang w:val="en-GB" w:eastAsia="en-US"/>
              </w:rPr>
              <w:t>utvrđivanju</w:t>
            </w:r>
            <w:proofErr w:type="spellEnd"/>
            <w:r w:rsidRPr="009428EE">
              <w:rPr>
                <w:bCs/>
                <w:sz w:val="22"/>
                <w:szCs w:val="22"/>
                <w:lang w:val="en-GB" w:eastAsia="en-US"/>
              </w:rPr>
              <w:t xml:space="preserve"> </w:t>
            </w:r>
            <w:proofErr w:type="spellStart"/>
            <w:r w:rsidRPr="009428EE">
              <w:rPr>
                <w:bCs/>
                <w:sz w:val="22"/>
                <w:szCs w:val="22"/>
                <w:lang w:val="en-GB" w:eastAsia="en-US"/>
              </w:rPr>
              <w:t>Konačnog</w:t>
            </w:r>
            <w:proofErr w:type="spellEnd"/>
            <w:r w:rsidRPr="009428EE">
              <w:rPr>
                <w:bCs/>
                <w:sz w:val="22"/>
                <w:szCs w:val="22"/>
                <w:lang w:val="en-GB" w:eastAsia="en-US"/>
              </w:rPr>
              <w:t xml:space="preserve"> </w:t>
            </w:r>
            <w:proofErr w:type="spellStart"/>
            <w:r w:rsidRPr="009428EE">
              <w:rPr>
                <w:bCs/>
                <w:sz w:val="22"/>
                <w:szCs w:val="22"/>
                <w:lang w:val="en-GB" w:eastAsia="en-US"/>
              </w:rPr>
              <w:t>prijedloga</w:t>
            </w:r>
            <w:proofErr w:type="spellEnd"/>
            <w:r w:rsidRPr="009428EE">
              <w:rPr>
                <w:bCs/>
                <w:sz w:val="22"/>
                <w:szCs w:val="22"/>
                <w:lang w:val="en-GB" w:eastAsia="en-US"/>
              </w:rPr>
              <w:t xml:space="preserve"> </w:t>
            </w:r>
            <w:proofErr w:type="spellStart"/>
            <w:r w:rsidRPr="009428EE">
              <w:rPr>
                <w:bCs/>
                <w:sz w:val="22"/>
                <w:szCs w:val="22"/>
                <w:lang w:val="en-GB" w:eastAsia="en-US"/>
              </w:rPr>
              <w:t>Odluke</w:t>
            </w:r>
            <w:proofErr w:type="spellEnd"/>
            <w:r w:rsidRPr="009428EE">
              <w:rPr>
                <w:bCs/>
                <w:sz w:val="22"/>
                <w:szCs w:val="22"/>
                <w:lang w:val="en-GB" w:eastAsia="en-US"/>
              </w:rPr>
              <w:t xml:space="preserve"> o </w:t>
            </w:r>
            <w:proofErr w:type="spellStart"/>
            <w:r w:rsidRPr="009428EE">
              <w:rPr>
                <w:bCs/>
                <w:sz w:val="22"/>
                <w:szCs w:val="22"/>
                <w:lang w:val="en-GB" w:eastAsia="en-US"/>
              </w:rPr>
              <w:t>donošenju</w:t>
            </w:r>
            <w:proofErr w:type="spellEnd"/>
            <w:r w:rsidRPr="009428EE">
              <w:rPr>
                <w:bCs/>
                <w:sz w:val="22"/>
                <w:szCs w:val="22"/>
                <w:lang w:val="en-GB" w:eastAsia="en-US"/>
              </w:rPr>
              <w:t xml:space="preserve"> </w:t>
            </w:r>
            <w:proofErr w:type="spellStart"/>
            <w:r w:rsidRPr="009428EE">
              <w:rPr>
                <w:bCs/>
                <w:sz w:val="22"/>
                <w:szCs w:val="22"/>
                <w:lang w:val="en-GB" w:eastAsia="en-US"/>
              </w:rPr>
              <w:t>Izmjena</w:t>
            </w:r>
            <w:proofErr w:type="spellEnd"/>
            <w:r w:rsidRPr="009428EE">
              <w:rPr>
                <w:bCs/>
                <w:sz w:val="22"/>
                <w:szCs w:val="22"/>
                <w:lang w:val="en-GB" w:eastAsia="en-US"/>
              </w:rPr>
              <w:t xml:space="preserve"> </w:t>
            </w:r>
            <w:proofErr w:type="spellStart"/>
            <w:r w:rsidRPr="009428EE">
              <w:rPr>
                <w:bCs/>
                <w:sz w:val="22"/>
                <w:szCs w:val="22"/>
                <w:lang w:val="en-GB" w:eastAsia="en-US"/>
              </w:rPr>
              <w:t>i</w:t>
            </w:r>
            <w:proofErr w:type="spellEnd"/>
            <w:r w:rsidRPr="009428EE">
              <w:rPr>
                <w:bCs/>
                <w:sz w:val="22"/>
                <w:szCs w:val="22"/>
                <w:lang w:val="en-GB" w:eastAsia="en-US"/>
              </w:rPr>
              <w:t xml:space="preserve"> </w:t>
            </w:r>
          </w:p>
          <w:p w14:paraId="7DC91BCF" w14:textId="77777777" w:rsidR="009428EE" w:rsidRPr="009428EE" w:rsidRDefault="009428EE" w:rsidP="009428EE">
            <w:pPr>
              <w:rPr>
                <w:bCs/>
                <w:sz w:val="22"/>
                <w:szCs w:val="22"/>
                <w:lang w:val="en-GB" w:eastAsia="en-US"/>
              </w:rPr>
            </w:pPr>
            <w:r w:rsidRPr="009428EE">
              <w:rPr>
                <w:bCs/>
                <w:sz w:val="22"/>
                <w:szCs w:val="22"/>
                <w:lang w:val="en-GB" w:eastAsia="en-US"/>
              </w:rPr>
              <w:t xml:space="preserve">               </w:t>
            </w:r>
            <w:proofErr w:type="spellStart"/>
            <w:r w:rsidRPr="009428EE">
              <w:rPr>
                <w:bCs/>
                <w:sz w:val="22"/>
                <w:szCs w:val="22"/>
                <w:lang w:val="en-GB" w:eastAsia="en-US"/>
              </w:rPr>
              <w:t>dopuna</w:t>
            </w:r>
            <w:proofErr w:type="spellEnd"/>
            <w:r w:rsidRPr="009428EE">
              <w:rPr>
                <w:bCs/>
                <w:sz w:val="22"/>
                <w:szCs w:val="22"/>
                <w:lang w:val="en-GB" w:eastAsia="en-US"/>
              </w:rPr>
              <w:t xml:space="preserve"> </w:t>
            </w:r>
            <w:proofErr w:type="spellStart"/>
            <w:r w:rsidRPr="009428EE">
              <w:rPr>
                <w:bCs/>
                <w:sz w:val="22"/>
                <w:szCs w:val="22"/>
                <w:lang w:val="en-GB" w:eastAsia="en-US"/>
              </w:rPr>
              <w:t>Prostornog</w:t>
            </w:r>
            <w:proofErr w:type="spellEnd"/>
            <w:r w:rsidRPr="009428EE">
              <w:rPr>
                <w:bCs/>
                <w:sz w:val="22"/>
                <w:szCs w:val="22"/>
                <w:lang w:val="en-GB" w:eastAsia="en-US"/>
              </w:rPr>
              <w:t xml:space="preserve"> plana </w:t>
            </w:r>
            <w:proofErr w:type="spellStart"/>
            <w:r w:rsidRPr="009428EE">
              <w:rPr>
                <w:bCs/>
                <w:sz w:val="22"/>
                <w:szCs w:val="22"/>
                <w:lang w:val="en-GB" w:eastAsia="en-US"/>
              </w:rPr>
              <w:t>uređenja</w:t>
            </w:r>
            <w:proofErr w:type="spellEnd"/>
            <w:r w:rsidRPr="009428EE">
              <w:rPr>
                <w:bCs/>
                <w:sz w:val="22"/>
                <w:szCs w:val="22"/>
                <w:lang w:val="en-GB" w:eastAsia="en-US"/>
              </w:rPr>
              <w:t xml:space="preserve"> </w:t>
            </w:r>
            <w:proofErr w:type="spellStart"/>
            <w:r w:rsidRPr="009428EE">
              <w:rPr>
                <w:bCs/>
                <w:sz w:val="22"/>
                <w:szCs w:val="22"/>
                <w:lang w:val="en-GB" w:eastAsia="en-US"/>
              </w:rPr>
              <w:t>Grada</w:t>
            </w:r>
            <w:proofErr w:type="spellEnd"/>
            <w:r w:rsidRPr="009428EE">
              <w:rPr>
                <w:bCs/>
                <w:sz w:val="22"/>
                <w:szCs w:val="22"/>
                <w:lang w:val="en-GB" w:eastAsia="en-US"/>
              </w:rPr>
              <w:t xml:space="preserve"> </w:t>
            </w:r>
            <w:proofErr w:type="spellStart"/>
            <w:r w:rsidRPr="009428EE">
              <w:rPr>
                <w:bCs/>
                <w:sz w:val="22"/>
                <w:szCs w:val="22"/>
                <w:lang w:val="en-GB" w:eastAsia="en-US"/>
              </w:rPr>
              <w:t>Poreča</w:t>
            </w:r>
            <w:proofErr w:type="spellEnd"/>
            <w:r w:rsidRPr="009428EE">
              <w:rPr>
                <w:bCs/>
                <w:sz w:val="22"/>
                <w:szCs w:val="22"/>
                <w:lang w:val="en-GB" w:eastAsia="en-US"/>
              </w:rPr>
              <w:t xml:space="preserve"> </w:t>
            </w:r>
            <w:proofErr w:type="spellStart"/>
            <w:r w:rsidRPr="009428EE">
              <w:rPr>
                <w:bCs/>
                <w:sz w:val="22"/>
                <w:szCs w:val="22"/>
                <w:lang w:val="en-GB" w:eastAsia="en-US"/>
              </w:rPr>
              <w:t>i</w:t>
            </w:r>
            <w:proofErr w:type="spellEnd"/>
            <w:r w:rsidRPr="009428EE">
              <w:rPr>
                <w:bCs/>
                <w:sz w:val="22"/>
                <w:szCs w:val="22"/>
                <w:lang w:val="en-GB" w:eastAsia="en-US"/>
              </w:rPr>
              <w:t xml:space="preserve"> </w:t>
            </w:r>
            <w:proofErr w:type="spellStart"/>
            <w:r w:rsidRPr="009428EE">
              <w:rPr>
                <w:bCs/>
                <w:sz w:val="22"/>
                <w:szCs w:val="22"/>
                <w:lang w:val="en-GB" w:eastAsia="en-US"/>
              </w:rPr>
              <w:t>Prijedloga</w:t>
            </w:r>
            <w:proofErr w:type="spellEnd"/>
            <w:r w:rsidRPr="009428EE">
              <w:rPr>
                <w:bCs/>
                <w:sz w:val="22"/>
                <w:szCs w:val="22"/>
                <w:lang w:val="en-GB" w:eastAsia="en-US"/>
              </w:rPr>
              <w:t xml:space="preserve"> </w:t>
            </w:r>
            <w:proofErr w:type="spellStart"/>
            <w:r w:rsidRPr="009428EE">
              <w:rPr>
                <w:bCs/>
                <w:sz w:val="22"/>
                <w:szCs w:val="22"/>
                <w:lang w:val="en-GB" w:eastAsia="en-US"/>
              </w:rPr>
              <w:t>Odluke</w:t>
            </w:r>
            <w:proofErr w:type="spellEnd"/>
            <w:r w:rsidRPr="009428EE">
              <w:rPr>
                <w:bCs/>
                <w:sz w:val="22"/>
                <w:szCs w:val="22"/>
                <w:lang w:val="en-GB" w:eastAsia="en-US"/>
              </w:rPr>
              <w:t xml:space="preserve"> o </w:t>
            </w:r>
            <w:proofErr w:type="spellStart"/>
            <w:r w:rsidRPr="009428EE">
              <w:rPr>
                <w:bCs/>
                <w:sz w:val="22"/>
                <w:szCs w:val="22"/>
                <w:lang w:val="en-GB" w:eastAsia="en-US"/>
              </w:rPr>
              <w:t>donošenju</w:t>
            </w:r>
            <w:proofErr w:type="spellEnd"/>
            <w:r w:rsidRPr="009428EE">
              <w:rPr>
                <w:bCs/>
                <w:sz w:val="22"/>
                <w:szCs w:val="22"/>
                <w:lang w:val="en-GB" w:eastAsia="en-US"/>
              </w:rPr>
              <w:t xml:space="preserve"> </w:t>
            </w:r>
          </w:p>
          <w:p w14:paraId="273CD7B3" w14:textId="77777777" w:rsidR="009428EE" w:rsidRPr="009428EE" w:rsidRDefault="009428EE" w:rsidP="009428EE">
            <w:pPr>
              <w:rPr>
                <w:sz w:val="22"/>
                <w:szCs w:val="22"/>
                <w:lang w:eastAsia="en-US"/>
              </w:rPr>
            </w:pPr>
            <w:r w:rsidRPr="009428EE">
              <w:rPr>
                <w:bCs/>
                <w:sz w:val="22"/>
                <w:szCs w:val="22"/>
                <w:lang w:val="en-GB" w:eastAsia="en-US"/>
              </w:rPr>
              <w:t xml:space="preserve">               </w:t>
            </w:r>
            <w:proofErr w:type="spellStart"/>
            <w:r w:rsidRPr="009428EE">
              <w:rPr>
                <w:bCs/>
                <w:sz w:val="22"/>
                <w:szCs w:val="22"/>
                <w:lang w:val="en-GB" w:eastAsia="en-US"/>
              </w:rPr>
              <w:t>Prostornog</w:t>
            </w:r>
            <w:proofErr w:type="spellEnd"/>
            <w:r w:rsidRPr="009428EE">
              <w:rPr>
                <w:bCs/>
                <w:sz w:val="22"/>
                <w:szCs w:val="22"/>
                <w:lang w:val="en-GB" w:eastAsia="en-US"/>
              </w:rPr>
              <w:t xml:space="preserve"> plana </w:t>
            </w:r>
            <w:proofErr w:type="spellStart"/>
            <w:r w:rsidRPr="009428EE">
              <w:rPr>
                <w:bCs/>
                <w:sz w:val="22"/>
                <w:szCs w:val="22"/>
                <w:lang w:val="en-GB" w:eastAsia="en-US"/>
              </w:rPr>
              <w:t>uređenja</w:t>
            </w:r>
            <w:proofErr w:type="spellEnd"/>
            <w:r w:rsidRPr="009428EE">
              <w:rPr>
                <w:bCs/>
                <w:sz w:val="22"/>
                <w:szCs w:val="22"/>
                <w:lang w:val="en-GB" w:eastAsia="en-US"/>
              </w:rPr>
              <w:t xml:space="preserve"> </w:t>
            </w:r>
            <w:proofErr w:type="spellStart"/>
            <w:r w:rsidRPr="009428EE">
              <w:rPr>
                <w:bCs/>
                <w:sz w:val="22"/>
                <w:szCs w:val="22"/>
                <w:lang w:val="en-GB" w:eastAsia="en-US"/>
              </w:rPr>
              <w:t>Grada</w:t>
            </w:r>
            <w:proofErr w:type="spellEnd"/>
            <w:r w:rsidRPr="009428EE">
              <w:rPr>
                <w:bCs/>
                <w:sz w:val="22"/>
                <w:szCs w:val="22"/>
                <w:lang w:val="en-GB" w:eastAsia="en-US"/>
              </w:rPr>
              <w:t xml:space="preserve"> </w:t>
            </w:r>
            <w:proofErr w:type="spellStart"/>
            <w:r w:rsidRPr="009428EE">
              <w:rPr>
                <w:bCs/>
                <w:sz w:val="22"/>
                <w:szCs w:val="22"/>
                <w:lang w:val="en-GB" w:eastAsia="en-US"/>
              </w:rPr>
              <w:t>Poreča</w:t>
            </w:r>
            <w:proofErr w:type="spellEnd"/>
            <w:r w:rsidRPr="009428EE">
              <w:rPr>
                <w:bCs/>
                <w:sz w:val="22"/>
                <w:szCs w:val="22"/>
                <w:lang w:val="en-GB" w:eastAsia="en-US"/>
              </w:rPr>
              <w:t xml:space="preserve"> – </w:t>
            </w:r>
            <w:proofErr w:type="spellStart"/>
            <w:r w:rsidRPr="009428EE">
              <w:rPr>
                <w:bCs/>
                <w:sz w:val="22"/>
                <w:szCs w:val="22"/>
                <w:lang w:val="en-GB" w:eastAsia="en-US"/>
              </w:rPr>
              <w:t>pročišćeni</w:t>
            </w:r>
            <w:proofErr w:type="spellEnd"/>
            <w:r w:rsidRPr="009428EE">
              <w:rPr>
                <w:bCs/>
                <w:sz w:val="22"/>
                <w:szCs w:val="22"/>
                <w:lang w:val="en-GB" w:eastAsia="en-US"/>
              </w:rPr>
              <w:t xml:space="preserve"> </w:t>
            </w:r>
            <w:proofErr w:type="spellStart"/>
            <w:r w:rsidRPr="009428EE">
              <w:rPr>
                <w:bCs/>
                <w:sz w:val="22"/>
                <w:szCs w:val="22"/>
                <w:lang w:val="en-GB" w:eastAsia="en-US"/>
              </w:rPr>
              <w:t>tekst</w:t>
            </w:r>
            <w:proofErr w:type="spellEnd"/>
            <w:r w:rsidRPr="009428EE">
              <w:rPr>
                <w:sz w:val="22"/>
                <w:szCs w:val="22"/>
                <w:lang w:eastAsia="en-US"/>
              </w:rPr>
              <w:t>,</w:t>
            </w:r>
          </w:p>
          <w:p w14:paraId="642BBF79" w14:textId="77777777" w:rsidR="009428EE" w:rsidRPr="009428EE" w:rsidRDefault="009428EE" w:rsidP="009428EE">
            <w:pPr>
              <w:rPr>
                <w:sz w:val="22"/>
                <w:szCs w:val="20"/>
                <w:lang w:eastAsia="en-US"/>
              </w:rPr>
            </w:pPr>
          </w:p>
          <w:p w14:paraId="7D5D6FCD" w14:textId="77777777" w:rsidR="009428EE" w:rsidRPr="009428EE" w:rsidRDefault="009428EE" w:rsidP="009428EE">
            <w:pPr>
              <w:rPr>
                <w:b/>
                <w:sz w:val="22"/>
                <w:szCs w:val="22"/>
                <w:lang w:eastAsia="en-US"/>
              </w:rPr>
            </w:pPr>
            <w:r w:rsidRPr="009428EE">
              <w:rPr>
                <w:b/>
                <w:sz w:val="22"/>
                <w:szCs w:val="22"/>
                <w:lang w:eastAsia="en-US"/>
              </w:rPr>
              <w:t>- iz oblasti zaštite okoliša</w:t>
            </w:r>
          </w:p>
          <w:p w14:paraId="04970C6E" w14:textId="77777777" w:rsidR="009428EE" w:rsidRPr="009428EE" w:rsidRDefault="009428EE" w:rsidP="009428EE">
            <w:pPr>
              <w:rPr>
                <w:sz w:val="22"/>
                <w:szCs w:val="22"/>
                <w:lang w:eastAsia="en-US"/>
              </w:rPr>
            </w:pPr>
            <w:r w:rsidRPr="009428EE">
              <w:rPr>
                <w:sz w:val="22"/>
                <w:szCs w:val="22"/>
                <w:lang w:eastAsia="en-US"/>
              </w:rPr>
              <w:t xml:space="preserve">               - Zaključak o utvrđivanju Plana upravljanja pomorskim dobrom na području Grada </w:t>
            </w:r>
          </w:p>
          <w:p w14:paraId="31C47C4D" w14:textId="77777777" w:rsidR="009428EE" w:rsidRPr="009428EE" w:rsidRDefault="009428EE" w:rsidP="009428EE">
            <w:pPr>
              <w:rPr>
                <w:sz w:val="22"/>
                <w:szCs w:val="22"/>
                <w:lang w:eastAsia="en-US"/>
              </w:rPr>
            </w:pPr>
            <w:r w:rsidRPr="009428EE">
              <w:rPr>
                <w:sz w:val="22"/>
                <w:szCs w:val="22"/>
                <w:lang w:eastAsia="en-US"/>
              </w:rPr>
              <w:t xml:space="preserve">               Poreča – Parenzo za razdoblje 2024. – 2028. godine,</w:t>
            </w:r>
          </w:p>
          <w:p w14:paraId="59E1737B" w14:textId="77777777" w:rsidR="009428EE" w:rsidRPr="009428EE" w:rsidRDefault="009428EE" w:rsidP="009428EE">
            <w:pPr>
              <w:rPr>
                <w:bCs/>
                <w:sz w:val="22"/>
                <w:szCs w:val="22"/>
                <w:lang w:val="en-GB" w:eastAsia="en-US"/>
              </w:rPr>
            </w:pPr>
            <w:r w:rsidRPr="009428EE">
              <w:rPr>
                <w:bCs/>
                <w:sz w:val="22"/>
                <w:szCs w:val="22"/>
                <w:lang w:val="en-GB" w:eastAsia="en-US"/>
              </w:rPr>
              <w:t xml:space="preserve">               - </w:t>
            </w:r>
            <w:proofErr w:type="spellStart"/>
            <w:r w:rsidRPr="009428EE">
              <w:rPr>
                <w:bCs/>
                <w:sz w:val="22"/>
                <w:szCs w:val="22"/>
                <w:lang w:val="en-GB" w:eastAsia="en-US"/>
              </w:rPr>
              <w:t>Zaključak</w:t>
            </w:r>
            <w:proofErr w:type="spellEnd"/>
            <w:r w:rsidRPr="009428EE">
              <w:rPr>
                <w:bCs/>
                <w:sz w:val="22"/>
                <w:szCs w:val="22"/>
                <w:lang w:val="en-GB" w:eastAsia="en-US"/>
              </w:rPr>
              <w:t xml:space="preserve"> o </w:t>
            </w:r>
            <w:proofErr w:type="spellStart"/>
            <w:r w:rsidRPr="009428EE">
              <w:rPr>
                <w:bCs/>
                <w:sz w:val="22"/>
                <w:szCs w:val="22"/>
                <w:lang w:val="en-GB" w:eastAsia="en-US"/>
              </w:rPr>
              <w:t>utvrđivanju</w:t>
            </w:r>
            <w:proofErr w:type="spellEnd"/>
            <w:r w:rsidRPr="009428EE">
              <w:rPr>
                <w:bCs/>
                <w:sz w:val="22"/>
                <w:szCs w:val="22"/>
                <w:lang w:val="en-GB" w:eastAsia="en-US"/>
              </w:rPr>
              <w:t xml:space="preserve"> </w:t>
            </w:r>
            <w:proofErr w:type="spellStart"/>
            <w:r w:rsidRPr="009428EE">
              <w:rPr>
                <w:bCs/>
                <w:sz w:val="22"/>
                <w:szCs w:val="22"/>
                <w:lang w:val="en-GB" w:eastAsia="en-US"/>
              </w:rPr>
              <w:t>Prijedloga</w:t>
            </w:r>
            <w:proofErr w:type="spellEnd"/>
            <w:r w:rsidRPr="009428EE">
              <w:rPr>
                <w:bCs/>
                <w:sz w:val="22"/>
                <w:szCs w:val="22"/>
                <w:lang w:val="en-GB" w:eastAsia="en-US"/>
              </w:rPr>
              <w:t xml:space="preserve"> </w:t>
            </w:r>
            <w:proofErr w:type="spellStart"/>
            <w:r w:rsidRPr="009428EE">
              <w:rPr>
                <w:bCs/>
                <w:sz w:val="22"/>
                <w:szCs w:val="22"/>
                <w:lang w:val="en-GB" w:eastAsia="en-US"/>
              </w:rPr>
              <w:t>Odluke</w:t>
            </w:r>
            <w:proofErr w:type="spellEnd"/>
            <w:r w:rsidRPr="009428EE">
              <w:rPr>
                <w:bCs/>
                <w:sz w:val="22"/>
                <w:szCs w:val="22"/>
                <w:lang w:val="en-GB" w:eastAsia="en-US"/>
              </w:rPr>
              <w:t xml:space="preserve"> o </w:t>
            </w:r>
            <w:proofErr w:type="spellStart"/>
            <w:r w:rsidRPr="009428EE">
              <w:rPr>
                <w:bCs/>
                <w:sz w:val="22"/>
                <w:szCs w:val="22"/>
                <w:lang w:val="en-GB" w:eastAsia="en-US"/>
              </w:rPr>
              <w:t>izmjenama</w:t>
            </w:r>
            <w:proofErr w:type="spellEnd"/>
            <w:r w:rsidRPr="009428EE">
              <w:rPr>
                <w:bCs/>
                <w:sz w:val="22"/>
                <w:szCs w:val="22"/>
                <w:lang w:val="en-GB" w:eastAsia="en-US"/>
              </w:rPr>
              <w:t xml:space="preserve"> </w:t>
            </w:r>
            <w:proofErr w:type="spellStart"/>
            <w:r w:rsidRPr="009428EE">
              <w:rPr>
                <w:bCs/>
                <w:sz w:val="22"/>
                <w:szCs w:val="22"/>
                <w:lang w:val="en-GB" w:eastAsia="en-US"/>
              </w:rPr>
              <w:t>i</w:t>
            </w:r>
            <w:proofErr w:type="spellEnd"/>
            <w:r w:rsidRPr="009428EE">
              <w:rPr>
                <w:bCs/>
                <w:sz w:val="22"/>
                <w:szCs w:val="22"/>
                <w:lang w:val="en-GB" w:eastAsia="en-US"/>
              </w:rPr>
              <w:t xml:space="preserve"> </w:t>
            </w:r>
            <w:proofErr w:type="spellStart"/>
            <w:r w:rsidRPr="009428EE">
              <w:rPr>
                <w:bCs/>
                <w:sz w:val="22"/>
                <w:szCs w:val="22"/>
                <w:lang w:val="en-GB" w:eastAsia="en-US"/>
              </w:rPr>
              <w:t>dopunama</w:t>
            </w:r>
            <w:proofErr w:type="spellEnd"/>
            <w:r w:rsidRPr="009428EE">
              <w:rPr>
                <w:bCs/>
                <w:sz w:val="22"/>
                <w:szCs w:val="22"/>
                <w:lang w:val="en-GB" w:eastAsia="en-US"/>
              </w:rPr>
              <w:t xml:space="preserve"> </w:t>
            </w:r>
            <w:proofErr w:type="spellStart"/>
            <w:r w:rsidRPr="009428EE">
              <w:rPr>
                <w:bCs/>
                <w:sz w:val="22"/>
                <w:szCs w:val="22"/>
                <w:lang w:val="en-GB" w:eastAsia="en-US"/>
              </w:rPr>
              <w:t>Odluke</w:t>
            </w:r>
            <w:proofErr w:type="spellEnd"/>
            <w:r w:rsidRPr="009428EE">
              <w:rPr>
                <w:bCs/>
                <w:sz w:val="22"/>
                <w:szCs w:val="22"/>
                <w:lang w:val="en-GB" w:eastAsia="en-US"/>
              </w:rPr>
              <w:t xml:space="preserve"> o </w:t>
            </w:r>
          </w:p>
          <w:p w14:paraId="391829E6" w14:textId="77777777" w:rsidR="009428EE" w:rsidRPr="009428EE" w:rsidRDefault="009428EE" w:rsidP="009428EE">
            <w:pPr>
              <w:rPr>
                <w:sz w:val="22"/>
                <w:szCs w:val="22"/>
                <w:lang w:eastAsia="en-US"/>
              </w:rPr>
            </w:pPr>
            <w:r w:rsidRPr="009428EE">
              <w:rPr>
                <w:bCs/>
                <w:sz w:val="22"/>
                <w:szCs w:val="22"/>
                <w:lang w:val="en-GB" w:eastAsia="en-US"/>
              </w:rPr>
              <w:t xml:space="preserve">               </w:t>
            </w:r>
            <w:proofErr w:type="spellStart"/>
            <w:r w:rsidRPr="009428EE">
              <w:rPr>
                <w:bCs/>
                <w:sz w:val="22"/>
                <w:szCs w:val="22"/>
                <w:lang w:val="en-GB" w:eastAsia="en-US"/>
              </w:rPr>
              <w:t>redu</w:t>
            </w:r>
            <w:proofErr w:type="spellEnd"/>
            <w:r w:rsidRPr="009428EE">
              <w:rPr>
                <w:bCs/>
                <w:sz w:val="22"/>
                <w:szCs w:val="22"/>
                <w:lang w:val="en-GB" w:eastAsia="en-US"/>
              </w:rPr>
              <w:t xml:space="preserve"> </w:t>
            </w:r>
            <w:proofErr w:type="spellStart"/>
            <w:r w:rsidRPr="009428EE">
              <w:rPr>
                <w:bCs/>
                <w:sz w:val="22"/>
                <w:szCs w:val="22"/>
                <w:lang w:val="en-GB" w:eastAsia="en-US"/>
              </w:rPr>
              <w:t>na</w:t>
            </w:r>
            <w:proofErr w:type="spellEnd"/>
            <w:r w:rsidRPr="009428EE">
              <w:rPr>
                <w:bCs/>
                <w:sz w:val="22"/>
                <w:szCs w:val="22"/>
                <w:lang w:val="en-GB" w:eastAsia="en-US"/>
              </w:rPr>
              <w:t xml:space="preserve"> </w:t>
            </w:r>
            <w:proofErr w:type="spellStart"/>
            <w:r w:rsidRPr="009428EE">
              <w:rPr>
                <w:bCs/>
                <w:sz w:val="22"/>
                <w:szCs w:val="22"/>
                <w:lang w:val="en-GB" w:eastAsia="en-US"/>
              </w:rPr>
              <w:t>pomorskom</w:t>
            </w:r>
            <w:proofErr w:type="spellEnd"/>
            <w:r w:rsidRPr="009428EE">
              <w:rPr>
                <w:bCs/>
                <w:sz w:val="22"/>
                <w:szCs w:val="22"/>
                <w:lang w:val="en-GB" w:eastAsia="en-US"/>
              </w:rPr>
              <w:t xml:space="preserve"> </w:t>
            </w:r>
            <w:proofErr w:type="spellStart"/>
            <w:r w:rsidRPr="009428EE">
              <w:rPr>
                <w:bCs/>
                <w:sz w:val="22"/>
                <w:szCs w:val="22"/>
                <w:lang w:val="en-GB" w:eastAsia="en-US"/>
              </w:rPr>
              <w:t>dobru</w:t>
            </w:r>
            <w:proofErr w:type="spellEnd"/>
            <w:r w:rsidRPr="009428EE">
              <w:rPr>
                <w:sz w:val="22"/>
                <w:szCs w:val="22"/>
                <w:lang w:eastAsia="en-US"/>
              </w:rPr>
              <w:t>,</w:t>
            </w:r>
          </w:p>
          <w:p w14:paraId="6F0C2BD4" w14:textId="77777777" w:rsidR="009428EE" w:rsidRPr="009428EE" w:rsidRDefault="009428EE" w:rsidP="009428EE">
            <w:pPr>
              <w:rPr>
                <w:sz w:val="22"/>
                <w:szCs w:val="22"/>
                <w:lang w:eastAsia="en-US"/>
              </w:rPr>
            </w:pPr>
            <w:r w:rsidRPr="009428EE">
              <w:rPr>
                <w:sz w:val="22"/>
                <w:szCs w:val="22"/>
                <w:lang w:eastAsia="en-US"/>
              </w:rPr>
              <w:t xml:space="preserve">               - Zaključak o utvrđivanju Prijedloga Odluke o davanju mišljenja u postupku </w:t>
            </w:r>
          </w:p>
          <w:p w14:paraId="40FA4499" w14:textId="77777777" w:rsidR="009428EE" w:rsidRPr="009428EE" w:rsidRDefault="009428EE" w:rsidP="009428EE">
            <w:pPr>
              <w:rPr>
                <w:sz w:val="22"/>
                <w:szCs w:val="22"/>
                <w:lang w:eastAsia="en-US"/>
              </w:rPr>
            </w:pPr>
            <w:r w:rsidRPr="009428EE">
              <w:rPr>
                <w:sz w:val="22"/>
                <w:szCs w:val="22"/>
                <w:lang w:eastAsia="en-US"/>
              </w:rPr>
              <w:t xml:space="preserve">               utvrđivanja interesa Republike Hrvatske – Eksploatacijsko polje tehničkog-</w:t>
            </w:r>
          </w:p>
          <w:p w14:paraId="5C2680AA" w14:textId="77777777" w:rsidR="009428EE" w:rsidRPr="009428EE" w:rsidRDefault="009428EE" w:rsidP="009428EE">
            <w:pPr>
              <w:rPr>
                <w:sz w:val="22"/>
                <w:szCs w:val="22"/>
                <w:lang w:eastAsia="en-US"/>
              </w:rPr>
            </w:pPr>
            <w:r w:rsidRPr="009428EE">
              <w:rPr>
                <w:sz w:val="22"/>
                <w:szCs w:val="22"/>
                <w:lang w:eastAsia="en-US"/>
              </w:rPr>
              <w:t xml:space="preserve">               građevnog kamena „Grota“, </w:t>
            </w:r>
          </w:p>
          <w:p w14:paraId="4C22E6DA" w14:textId="77777777" w:rsidR="009428EE" w:rsidRPr="009428EE" w:rsidRDefault="009428EE" w:rsidP="009428EE">
            <w:pPr>
              <w:rPr>
                <w:sz w:val="22"/>
                <w:szCs w:val="22"/>
                <w:lang w:eastAsia="en-US"/>
              </w:rPr>
            </w:pPr>
            <w:r w:rsidRPr="009428EE">
              <w:rPr>
                <w:sz w:val="22"/>
                <w:szCs w:val="22"/>
                <w:lang w:eastAsia="en-US"/>
              </w:rPr>
              <w:t xml:space="preserve">               - Zaključak o utvrđivanju Prijedloga Odluke o davanju mišljenja u postupku </w:t>
            </w:r>
          </w:p>
          <w:p w14:paraId="71FF2504" w14:textId="77777777" w:rsidR="009428EE" w:rsidRPr="009428EE" w:rsidRDefault="009428EE" w:rsidP="009428EE">
            <w:pPr>
              <w:rPr>
                <w:sz w:val="22"/>
                <w:szCs w:val="22"/>
                <w:lang w:eastAsia="en-US"/>
              </w:rPr>
            </w:pPr>
            <w:r w:rsidRPr="009428EE">
              <w:rPr>
                <w:sz w:val="22"/>
                <w:szCs w:val="22"/>
                <w:lang w:eastAsia="en-US"/>
              </w:rPr>
              <w:t xml:space="preserve">               utvrđivanja interesa Republike Hrvatske – Eksploatacijsko polje tehničkog-</w:t>
            </w:r>
          </w:p>
          <w:p w14:paraId="643BF2E7" w14:textId="77777777" w:rsidR="009428EE" w:rsidRPr="009428EE" w:rsidRDefault="009428EE" w:rsidP="009428EE">
            <w:pPr>
              <w:rPr>
                <w:sz w:val="22"/>
                <w:szCs w:val="22"/>
                <w:lang w:eastAsia="en-US"/>
              </w:rPr>
            </w:pPr>
            <w:r w:rsidRPr="009428EE">
              <w:rPr>
                <w:sz w:val="22"/>
                <w:szCs w:val="22"/>
                <w:lang w:eastAsia="en-US"/>
              </w:rPr>
              <w:t xml:space="preserve">               građevnog kamena „Vršine“, </w:t>
            </w:r>
          </w:p>
          <w:p w14:paraId="6AE269D9" w14:textId="77777777" w:rsidR="009428EE" w:rsidRPr="009428EE" w:rsidRDefault="009428EE" w:rsidP="009428EE">
            <w:pPr>
              <w:rPr>
                <w:sz w:val="22"/>
                <w:szCs w:val="22"/>
                <w:lang w:eastAsia="en-US"/>
              </w:rPr>
            </w:pPr>
          </w:p>
          <w:p w14:paraId="0B03932F" w14:textId="77777777" w:rsidR="009428EE" w:rsidRPr="009428EE" w:rsidRDefault="009428EE" w:rsidP="009428EE">
            <w:pPr>
              <w:rPr>
                <w:b/>
                <w:sz w:val="22"/>
                <w:szCs w:val="20"/>
                <w:lang w:eastAsia="en-US"/>
              </w:rPr>
            </w:pPr>
            <w:r w:rsidRPr="009428EE">
              <w:rPr>
                <w:b/>
                <w:sz w:val="22"/>
                <w:szCs w:val="20"/>
                <w:lang w:eastAsia="en-US"/>
              </w:rPr>
              <w:t>- iz oblasti upravljanja i raspolaganja nekretninama</w:t>
            </w:r>
          </w:p>
          <w:p w14:paraId="2332348A" w14:textId="77777777" w:rsidR="009428EE" w:rsidRPr="009428EE" w:rsidRDefault="009428EE" w:rsidP="009428EE">
            <w:pPr>
              <w:rPr>
                <w:sz w:val="22"/>
                <w:szCs w:val="20"/>
                <w:lang w:eastAsia="en-US"/>
              </w:rPr>
            </w:pPr>
            <w:r w:rsidRPr="009428EE">
              <w:rPr>
                <w:sz w:val="22"/>
                <w:szCs w:val="20"/>
                <w:lang w:eastAsia="en-US"/>
              </w:rPr>
              <w:t xml:space="preserve">               - konačni prijedlozi akata radi upućivanja Gradskom vijeću na razmatranje i </w:t>
            </w:r>
          </w:p>
          <w:p w14:paraId="58164A07" w14:textId="77777777" w:rsidR="009428EE" w:rsidRPr="009428EE" w:rsidRDefault="009428EE" w:rsidP="009428EE">
            <w:pPr>
              <w:rPr>
                <w:sz w:val="22"/>
                <w:szCs w:val="20"/>
                <w:lang w:eastAsia="en-US"/>
              </w:rPr>
            </w:pPr>
            <w:r w:rsidRPr="009428EE">
              <w:rPr>
                <w:sz w:val="22"/>
                <w:szCs w:val="20"/>
                <w:lang w:eastAsia="en-US"/>
              </w:rPr>
              <w:t xml:space="preserve">               donošenje</w:t>
            </w:r>
          </w:p>
          <w:p w14:paraId="6A22DBB6" w14:textId="77777777" w:rsidR="009428EE" w:rsidRPr="009428EE" w:rsidRDefault="009428EE" w:rsidP="009428EE">
            <w:pPr>
              <w:rPr>
                <w:sz w:val="22"/>
                <w:szCs w:val="20"/>
                <w:lang w:eastAsia="en-US"/>
              </w:rPr>
            </w:pPr>
            <w:r w:rsidRPr="009428EE">
              <w:rPr>
                <w:sz w:val="22"/>
                <w:szCs w:val="20"/>
                <w:lang w:eastAsia="en-US"/>
              </w:rPr>
              <w:t xml:space="preserve">               - prijedlozi odluka o raspolaganju nekretninama manje vrijednosti</w:t>
            </w:r>
          </w:p>
          <w:p w14:paraId="5653C7E8" w14:textId="77777777" w:rsidR="009428EE" w:rsidRPr="009428EE" w:rsidRDefault="009428EE" w:rsidP="009428EE">
            <w:pPr>
              <w:rPr>
                <w:sz w:val="22"/>
                <w:szCs w:val="20"/>
                <w:lang w:eastAsia="en-US"/>
              </w:rPr>
            </w:pPr>
            <w:r w:rsidRPr="009428EE">
              <w:rPr>
                <w:sz w:val="22"/>
                <w:szCs w:val="20"/>
                <w:lang w:eastAsia="en-US"/>
              </w:rPr>
              <w:t xml:space="preserve">                            </w:t>
            </w:r>
          </w:p>
        </w:tc>
      </w:tr>
      <w:tr w:rsidR="009428EE" w:rsidRPr="009428EE" w14:paraId="3662DD98" w14:textId="77777777" w:rsidTr="0097520A">
        <w:tblPrEx>
          <w:tblCellMar>
            <w:top w:w="0" w:type="dxa"/>
            <w:bottom w:w="0" w:type="dxa"/>
          </w:tblCellMar>
        </w:tblPrEx>
        <w:tc>
          <w:tcPr>
            <w:tcW w:w="8522" w:type="dxa"/>
          </w:tcPr>
          <w:p w14:paraId="291689D4" w14:textId="77777777" w:rsidR="009428EE" w:rsidRPr="009428EE" w:rsidRDefault="009428EE" w:rsidP="003C2E44">
            <w:pPr>
              <w:numPr>
                <w:ilvl w:val="1"/>
                <w:numId w:val="25"/>
              </w:numPr>
              <w:rPr>
                <w:rFonts w:ascii="Arial" w:hAnsi="Arial"/>
                <w:i/>
                <w:sz w:val="22"/>
                <w:szCs w:val="20"/>
                <w:lang w:eastAsia="en-US"/>
              </w:rPr>
            </w:pPr>
            <w:r w:rsidRPr="009428EE">
              <w:rPr>
                <w:rFonts w:ascii="Arial" w:hAnsi="Arial"/>
                <w:i/>
                <w:sz w:val="22"/>
                <w:szCs w:val="20"/>
                <w:lang w:eastAsia="en-US"/>
              </w:rPr>
              <w:t>akti kojih je Gradonačelnik Predlagatelj upućeni su Gradskom vijeću na donošenje</w:t>
            </w:r>
          </w:p>
          <w:p w14:paraId="60B261E8" w14:textId="77777777" w:rsidR="009428EE" w:rsidRPr="009428EE" w:rsidRDefault="009428EE" w:rsidP="003C2E44">
            <w:pPr>
              <w:numPr>
                <w:ilvl w:val="1"/>
                <w:numId w:val="25"/>
              </w:numPr>
              <w:rPr>
                <w:rFonts w:ascii="Arial" w:hAnsi="Arial"/>
                <w:i/>
                <w:sz w:val="22"/>
                <w:szCs w:val="20"/>
                <w:lang w:eastAsia="en-US"/>
              </w:rPr>
            </w:pPr>
            <w:r w:rsidRPr="009428EE">
              <w:rPr>
                <w:rFonts w:ascii="Arial" w:hAnsi="Arial"/>
                <w:i/>
                <w:sz w:val="22"/>
                <w:szCs w:val="20"/>
                <w:lang w:eastAsia="en-US"/>
              </w:rPr>
              <w:t>akti kojih je Gradonačelnik Donositelj objavljeni su u "Službenom glasniku Grada Poreča – Parenzo“.</w:t>
            </w:r>
          </w:p>
        </w:tc>
      </w:tr>
    </w:tbl>
    <w:p w14:paraId="0530197E" w14:textId="77777777" w:rsidR="009428EE" w:rsidRPr="009428EE" w:rsidRDefault="009428EE" w:rsidP="009428EE">
      <w:pPr>
        <w:rPr>
          <w:color w:val="FF0000"/>
          <w:sz w:val="20"/>
          <w:szCs w:val="20"/>
          <w:lang w:val="en-GB" w:eastAsia="en-US"/>
        </w:rPr>
      </w:pPr>
    </w:p>
    <w:p w14:paraId="214EB26B" w14:textId="77777777" w:rsidR="009428EE" w:rsidRPr="009428EE" w:rsidRDefault="009428EE" w:rsidP="009428EE">
      <w:pPr>
        <w:rPr>
          <w:color w:val="FF0000"/>
          <w:sz w:val="20"/>
          <w:szCs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160"/>
        <w:gridCol w:w="2655"/>
        <w:gridCol w:w="3027"/>
      </w:tblGrid>
      <w:tr w:rsidR="009428EE" w:rsidRPr="009428EE" w14:paraId="4A048F35" w14:textId="77777777" w:rsidTr="0097520A">
        <w:tblPrEx>
          <w:tblCellMar>
            <w:top w:w="0" w:type="dxa"/>
            <w:bottom w:w="0" w:type="dxa"/>
          </w:tblCellMar>
        </w:tblPrEx>
        <w:tc>
          <w:tcPr>
            <w:tcW w:w="8522" w:type="dxa"/>
            <w:gridSpan w:val="4"/>
            <w:tcBorders>
              <w:bottom w:val="single" w:sz="4" w:space="0" w:color="auto"/>
            </w:tcBorders>
          </w:tcPr>
          <w:p w14:paraId="631F7CD3" w14:textId="77777777" w:rsidR="009428EE" w:rsidRPr="009428EE" w:rsidRDefault="009428EE" w:rsidP="003C2E44">
            <w:pPr>
              <w:numPr>
                <w:ilvl w:val="0"/>
                <w:numId w:val="23"/>
              </w:numPr>
              <w:rPr>
                <w:rFonts w:ascii="Arial" w:hAnsi="Arial"/>
                <w:b/>
                <w:sz w:val="22"/>
                <w:szCs w:val="20"/>
                <w:lang w:eastAsia="en-US"/>
              </w:rPr>
            </w:pPr>
            <w:r w:rsidRPr="009428EE">
              <w:rPr>
                <w:rFonts w:ascii="Arial" w:hAnsi="Arial"/>
                <w:b/>
                <w:sz w:val="22"/>
                <w:szCs w:val="20"/>
                <w:lang w:eastAsia="en-US"/>
              </w:rPr>
              <w:t>REALIZACIJA POSTAVLJENIH CILJEVA</w:t>
            </w:r>
          </w:p>
        </w:tc>
      </w:tr>
      <w:tr w:rsidR="009428EE" w:rsidRPr="009428EE" w14:paraId="31EB7955" w14:textId="77777777" w:rsidTr="0097520A">
        <w:tblPrEx>
          <w:tblCellMar>
            <w:top w:w="0" w:type="dxa"/>
            <w:bottom w:w="0" w:type="dxa"/>
          </w:tblCellMar>
        </w:tblPrEx>
        <w:trPr>
          <w:cantSplit/>
        </w:trPr>
        <w:tc>
          <w:tcPr>
            <w:tcW w:w="2840" w:type="dxa"/>
            <w:gridSpan w:val="2"/>
            <w:tcBorders>
              <w:bottom w:val="single" w:sz="4" w:space="0" w:color="auto"/>
            </w:tcBorders>
          </w:tcPr>
          <w:p w14:paraId="2BF6B4F4" w14:textId="77777777" w:rsidR="009428EE" w:rsidRPr="009428EE" w:rsidRDefault="009428EE" w:rsidP="009428EE">
            <w:pPr>
              <w:keepNext/>
              <w:jc w:val="center"/>
              <w:outlineLvl w:val="2"/>
              <w:rPr>
                <w:rFonts w:ascii="Arial" w:hAnsi="Arial" w:cs="Arial"/>
                <w:sz w:val="22"/>
                <w:szCs w:val="20"/>
                <w:lang w:eastAsia="en-US"/>
              </w:rPr>
            </w:pPr>
            <w:r w:rsidRPr="009428EE">
              <w:rPr>
                <w:rFonts w:ascii="Arial" w:hAnsi="Arial" w:cs="Arial"/>
                <w:sz w:val="22"/>
                <w:szCs w:val="20"/>
                <w:lang w:eastAsia="en-US"/>
              </w:rPr>
              <w:t>CILJ</w:t>
            </w:r>
          </w:p>
        </w:tc>
        <w:tc>
          <w:tcPr>
            <w:tcW w:w="2655" w:type="dxa"/>
            <w:tcBorders>
              <w:bottom w:val="single" w:sz="4" w:space="0" w:color="auto"/>
            </w:tcBorders>
          </w:tcPr>
          <w:p w14:paraId="3288C02B" w14:textId="77777777" w:rsidR="009428EE" w:rsidRPr="009428EE" w:rsidRDefault="009428EE" w:rsidP="009428EE">
            <w:pPr>
              <w:jc w:val="center"/>
              <w:rPr>
                <w:rFonts w:ascii="Arial" w:hAnsi="Arial"/>
                <w:sz w:val="22"/>
                <w:szCs w:val="20"/>
                <w:lang w:eastAsia="en-US"/>
              </w:rPr>
            </w:pPr>
            <w:r w:rsidRPr="009428EE">
              <w:rPr>
                <w:rFonts w:ascii="Arial" w:hAnsi="Arial"/>
                <w:sz w:val="22"/>
                <w:szCs w:val="20"/>
                <w:lang w:eastAsia="en-US"/>
              </w:rPr>
              <w:t>OCJENA POSTGNUĆA</w:t>
            </w:r>
          </w:p>
        </w:tc>
        <w:tc>
          <w:tcPr>
            <w:tcW w:w="3027" w:type="dxa"/>
            <w:tcBorders>
              <w:bottom w:val="single" w:sz="4" w:space="0" w:color="auto"/>
            </w:tcBorders>
          </w:tcPr>
          <w:p w14:paraId="43410F0F" w14:textId="77777777" w:rsidR="009428EE" w:rsidRPr="009428EE" w:rsidRDefault="009428EE" w:rsidP="009428EE">
            <w:pPr>
              <w:jc w:val="center"/>
              <w:rPr>
                <w:rFonts w:ascii="Arial" w:hAnsi="Arial"/>
                <w:sz w:val="22"/>
                <w:szCs w:val="20"/>
                <w:lang w:eastAsia="en-US"/>
              </w:rPr>
            </w:pPr>
            <w:r w:rsidRPr="009428EE">
              <w:rPr>
                <w:rFonts w:ascii="Arial" w:hAnsi="Arial"/>
                <w:sz w:val="22"/>
                <w:szCs w:val="20"/>
                <w:lang w:eastAsia="en-US"/>
              </w:rPr>
              <w:t>OBRAZLOŽENJE</w:t>
            </w:r>
          </w:p>
        </w:tc>
      </w:tr>
      <w:tr w:rsidR="009428EE" w:rsidRPr="009428EE" w14:paraId="0FF7AEA4" w14:textId="77777777" w:rsidTr="0097520A">
        <w:tblPrEx>
          <w:tblCellMar>
            <w:top w:w="0" w:type="dxa"/>
            <w:bottom w:w="0" w:type="dxa"/>
          </w:tblCellMar>
        </w:tblPrEx>
        <w:trPr>
          <w:cantSplit/>
        </w:trPr>
        <w:tc>
          <w:tcPr>
            <w:tcW w:w="8522" w:type="dxa"/>
            <w:gridSpan w:val="4"/>
          </w:tcPr>
          <w:p w14:paraId="319A8546" w14:textId="77777777" w:rsidR="009428EE" w:rsidRPr="009428EE" w:rsidRDefault="009428EE" w:rsidP="009428EE">
            <w:pPr>
              <w:jc w:val="center"/>
              <w:rPr>
                <w:rFonts w:ascii="Arial" w:hAnsi="Arial"/>
                <w:b/>
                <w:sz w:val="22"/>
                <w:szCs w:val="20"/>
                <w:lang w:eastAsia="en-US"/>
              </w:rPr>
            </w:pPr>
            <w:r w:rsidRPr="009428EE">
              <w:rPr>
                <w:rFonts w:ascii="Arial" w:hAnsi="Arial"/>
                <w:b/>
                <w:sz w:val="22"/>
                <w:szCs w:val="20"/>
                <w:lang w:eastAsia="en-US"/>
              </w:rPr>
              <w:t>A - OPĆI CILJEVI</w:t>
            </w:r>
          </w:p>
        </w:tc>
      </w:tr>
      <w:tr w:rsidR="009428EE" w:rsidRPr="009428EE" w14:paraId="730F9FEE" w14:textId="77777777" w:rsidTr="0097520A">
        <w:tblPrEx>
          <w:tblCellMar>
            <w:top w:w="0" w:type="dxa"/>
            <w:bottom w:w="0" w:type="dxa"/>
          </w:tblCellMar>
        </w:tblPrEx>
        <w:trPr>
          <w:cantSplit/>
          <w:trHeight w:val="851"/>
        </w:trPr>
        <w:tc>
          <w:tcPr>
            <w:tcW w:w="680" w:type="dxa"/>
            <w:tcBorders>
              <w:bottom w:val="single" w:sz="4" w:space="0" w:color="auto"/>
            </w:tcBorders>
            <w:vAlign w:val="center"/>
          </w:tcPr>
          <w:p w14:paraId="2BF385BF" w14:textId="77777777" w:rsidR="009428EE" w:rsidRPr="009428EE" w:rsidRDefault="009428EE" w:rsidP="009428EE">
            <w:pPr>
              <w:jc w:val="center"/>
              <w:rPr>
                <w:rFonts w:ascii="Arial" w:hAnsi="Arial"/>
                <w:sz w:val="22"/>
                <w:szCs w:val="20"/>
                <w:lang w:eastAsia="en-US"/>
              </w:rPr>
            </w:pPr>
            <w:r w:rsidRPr="009428EE">
              <w:rPr>
                <w:rFonts w:ascii="Arial" w:hAnsi="Arial"/>
                <w:sz w:val="22"/>
                <w:szCs w:val="20"/>
                <w:lang w:eastAsia="en-US"/>
              </w:rPr>
              <w:t>A.1.</w:t>
            </w:r>
          </w:p>
        </w:tc>
        <w:tc>
          <w:tcPr>
            <w:tcW w:w="2160" w:type="dxa"/>
            <w:tcBorders>
              <w:bottom w:val="single" w:sz="4" w:space="0" w:color="auto"/>
            </w:tcBorders>
            <w:shd w:val="pct5" w:color="auto" w:fill="FFFFFF"/>
          </w:tcPr>
          <w:p w14:paraId="385EC4C2" w14:textId="77777777" w:rsidR="009428EE" w:rsidRPr="009428EE" w:rsidRDefault="009428EE" w:rsidP="009428EE">
            <w:pPr>
              <w:rPr>
                <w:sz w:val="22"/>
                <w:szCs w:val="20"/>
                <w:lang w:eastAsia="en-US"/>
              </w:rPr>
            </w:pPr>
            <w:r w:rsidRPr="009428EE">
              <w:rPr>
                <w:sz w:val="22"/>
                <w:szCs w:val="20"/>
                <w:lang w:eastAsia="en-US"/>
              </w:rPr>
              <w:t>Provedba Programa rada Odjela</w:t>
            </w:r>
          </w:p>
        </w:tc>
        <w:tc>
          <w:tcPr>
            <w:tcW w:w="2655" w:type="dxa"/>
            <w:tcBorders>
              <w:bottom w:val="single" w:sz="4" w:space="0" w:color="auto"/>
            </w:tcBorders>
            <w:shd w:val="pct5" w:color="auto" w:fill="FFFFFF"/>
          </w:tcPr>
          <w:p w14:paraId="26AF0E2F" w14:textId="77777777" w:rsidR="009428EE" w:rsidRPr="009428EE" w:rsidRDefault="009428EE" w:rsidP="009428EE">
            <w:pPr>
              <w:rPr>
                <w:sz w:val="22"/>
                <w:szCs w:val="20"/>
                <w:lang w:eastAsia="en-US"/>
              </w:rPr>
            </w:pPr>
            <w:r w:rsidRPr="009428EE">
              <w:rPr>
                <w:sz w:val="22"/>
                <w:szCs w:val="20"/>
                <w:lang w:eastAsia="en-US"/>
              </w:rPr>
              <w:t>- izvršenje u skladu s postavljenim zahtjevima</w:t>
            </w:r>
          </w:p>
        </w:tc>
        <w:tc>
          <w:tcPr>
            <w:tcW w:w="3027" w:type="dxa"/>
            <w:tcBorders>
              <w:bottom w:val="single" w:sz="4" w:space="0" w:color="auto"/>
            </w:tcBorders>
            <w:shd w:val="pct5" w:color="auto" w:fill="FFFFFF"/>
          </w:tcPr>
          <w:p w14:paraId="24BFF465" w14:textId="77777777" w:rsidR="009428EE" w:rsidRPr="009428EE" w:rsidRDefault="009428EE" w:rsidP="009428EE">
            <w:pPr>
              <w:rPr>
                <w:sz w:val="22"/>
                <w:szCs w:val="20"/>
                <w:lang w:eastAsia="en-US"/>
              </w:rPr>
            </w:pPr>
            <w:r w:rsidRPr="009428EE">
              <w:rPr>
                <w:sz w:val="22"/>
                <w:szCs w:val="20"/>
                <w:lang w:eastAsia="en-US"/>
              </w:rPr>
              <w:t xml:space="preserve">- program rada proveden sukladno zaključcima gradskih tijela (Gradsko vijeće, Gradonačelnik) i veličinama određenim Proračunom Grada Poreča, </w:t>
            </w:r>
          </w:p>
        </w:tc>
      </w:tr>
      <w:tr w:rsidR="009428EE" w:rsidRPr="009428EE" w14:paraId="448DFC11" w14:textId="77777777" w:rsidTr="0097520A">
        <w:tblPrEx>
          <w:tblCellMar>
            <w:top w:w="0" w:type="dxa"/>
            <w:bottom w:w="0" w:type="dxa"/>
          </w:tblCellMar>
        </w:tblPrEx>
        <w:trPr>
          <w:cantSplit/>
          <w:trHeight w:val="851"/>
        </w:trPr>
        <w:tc>
          <w:tcPr>
            <w:tcW w:w="680" w:type="dxa"/>
            <w:tcBorders>
              <w:bottom w:val="single" w:sz="4" w:space="0" w:color="auto"/>
            </w:tcBorders>
            <w:vAlign w:val="center"/>
          </w:tcPr>
          <w:p w14:paraId="3977541D" w14:textId="77777777" w:rsidR="009428EE" w:rsidRPr="009428EE" w:rsidRDefault="009428EE" w:rsidP="009428EE">
            <w:pPr>
              <w:jc w:val="center"/>
              <w:rPr>
                <w:rFonts w:ascii="Arial" w:hAnsi="Arial"/>
                <w:sz w:val="22"/>
                <w:szCs w:val="20"/>
                <w:lang w:eastAsia="en-US"/>
              </w:rPr>
            </w:pPr>
            <w:r w:rsidRPr="009428EE">
              <w:rPr>
                <w:rFonts w:ascii="Arial" w:hAnsi="Arial"/>
                <w:sz w:val="22"/>
                <w:szCs w:val="20"/>
                <w:lang w:eastAsia="en-US"/>
              </w:rPr>
              <w:t>A.2.</w:t>
            </w:r>
          </w:p>
        </w:tc>
        <w:tc>
          <w:tcPr>
            <w:tcW w:w="2160" w:type="dxa"/>
            <w:tcBorders>
              <w:bottom w:val="single" w:sz="4" w:space="0" w:color="auto"/>
            </w:tcBorders>
            <w:shd w:val="pct5" w:color="auto" w:fill="FFFFFF"/>
          </w:tcPr>
          <w:p w14:paraId="31E2B0AE" w14:textId="77777777" w:rsidR="009428EE" w:rsidRPr="009428EE" w:rsidRDefault="009428EE" w:rsidP="009428EE">
            <w:pPr>
              <w:rPr>
                <w:sz w:val="22"/>
                <w:szCs w:val="20"/>
                <w:lang w:eastAsia="en-US"/>
              </w:rPr>
            </w:pPr>
            <w:r w:rsidRPr="009428EE">
              <w:rPr>
                <w:sz w:val="22"/>
                <w:szCs w:val="20"/>
                <w:lang w:eastAsia="en-US"/>
              </w:rPr>
              <w:t xml:space="preserve">Suradnja sa drugim Upravnim odjelima, poduzećima i ustanovama  </w:t>
            </w:r>
          </w:p>
        </w:tc>
        <w:tc>
          <w:tcPr>
            <w:tcW w:w="2655" w:type="dxa"/>
            <w:tcBorders>
              <w:bottom w:val="single" w:sz="4" w:space="0" w:color="auto"/>
            </w:tcBorders>
            <w:shd w:val="pct5" w:color="auto" w:fill="FFFFFF"/>
          </w:tcPr>
          <w:p w14:paraId="60A0DC60" w14:textId="77777777" w:rsidR="009428EE" w:rsidRPr="009428EE" w:rsidRDefault="009428EE" w:rsidP="009428EE">
            <w:pPr>
              <w:rPr>
                <w:sz w:val="22"/>
                <w:szCs w:val="20"/>
                <w:lang w:eastAsia="en-US"/>
              </w:rPr>
            </w:pPr>
            <w:r w:rsidRPr="009428EE">
              <w:rPr>
                <w:sz w:val="22"/>
                <w:szCs w:val="20"/>
                <w:lang w:eastAsia="en-US"/>
              </w:rPr>
              <w:t>- izvršenje u skladu s postavljenim zahtjevima</w:t>
            </w:r>
          </w:p>
        </w:tc>
        <w:tc>
          <w:tcPr>
            <w:tcW w:w="3027" w:type="dxa"/>
            <w:tcBorders>
              <w:bottom w:val="single" w:sz="4" w:space="0" w:color="auto"/>
            </w:tcBorders>
            <w:shd w:val="pct5" w:color="auto" w:fill="FFFFFF"/>
          </w:tcPr>
          <w:p w14:paraId="16332E90" w14:textId="77777777" w:rsidR="009428EE" w:rsidRPr="009428EE" w:rsidRDefault="009428EE" w:rsidP="009428EE">
            <w:pPr>
              <w:rPr>
                <w:sz w:val="22"/>
                <w:szCs w:val="20"/>
                <w:lang w:eastAsia="en-US"/>
              </w:rPr>
            </w:pPr>
            <w:r w:rsidRPr="009428EE">
              <w:rPr>
                <w:sz w:val="22"/>
                <w:szCs w:val="20"/>
                <w:lang w:eastAsia="en-US"/>
              </w:rPr>
              <w:t>- interdisciplinarni pristup na provedbi Programa Grada Poreča</w:t>
            </w:r>
          </w:p>
        </w:tc>
      </w:tr>
      <w:tr w:rsidR="009428EE" w:rsidRPr="009428EE" w14:paraId="634C3E2A" w14:textId="77777777" w:rsidTr="0097520A">
        <w:tblPrEx>
          <w:tblCellMar>
            <w:top w:w="0" w:type="dxa"/>
            <w:bottom w:w="0" w:type="dxa"/>
          </w:tblCellMar>
        </w:tblPrEx>
        <w:trPr>
          <w:cantSplit/>
          <w:trHeight w:val="851"/>
        </w:trPr>
        <w:tc>
          <w:tcPr>
            <w:tcW w:w="680" w:type="dxa"/>
            <w:tcBorders>
              <w:bottom w:val="single" w:sz="4" w:space="0" w:color="auto"/>
            </w:tcBorders>
            <w:vAlign w:val="center"/>
          </w:tcPr>
          <w:p w14:paraId="160BE308" w14:textId="77777777" w:rsidR="009428EE" w:rsidRPr="009428EE" w:rsidRDefault="009428EE" w:rsidP="009428EE">
            <w:pPr>
              <w:jc w:val="center"/>
              <w:rPr>
                <w:rFonts w:ascii="Arial" w:hAnsi="Arial"/>
                <w:sz w:val="22"/>
                <w:szCs w:val="20"/>
                <w:lang w:eastAsia="en-US"/>
              </w:rPr>
            </w:pPr>
            <w:r w:rsidRPr="009428EE">
              <w:rPr>
                <w:rFonts w:ascii="Arial" w:hAnsi="Arial"/>
                <w:sz w:val="22"/>
                <w:szCs w:val="20"/>
                <w:lang w:eastAsia="en-US"/>
              </w:rPr>
              <w:t>A.3.</w:t>
            </w:r>
          </w:p>
        </w:tc>
        <w:tc>
          <w:tcPr>
            <w:tcW w:w="2160" w:type="dxa"/>
            <w:tcBorders>
              <w:bottom w:val="single" w:sz="4" w:space="0" w:color="auto"/>
            </w:tcBorders>
            <w:shd w:val="pct5" w:color="auto" w:fill="FFFFFF"/>
          </w:tcPr>
          <w:p w14:paraId="61116EFD" w14:textId="77777777" w:rsidR="009428EE" w:rsidRPr="009428EE" w:rsidRDefault="009428EE" w:rsidP="009428EE">
            <w:pPr>
              <w:rPr>
                <w:sz w:val="22"/>
                <w:szCs w:val="20"/>
                <w:lang w:eastAsia="en-US"/>
              </w:rPr>
            </w:pPr>
            <w:r w:rsidRPr="009428EE">
              <w:rPr>
                <w:sz w:val="22"/>
                <w:szCs w:val="20"/>
                <w:lang w:eastAsia="en-US"/>
              </w:rPr>
              <w:t xml:space="preserve">Rad stručnih i radnih tijela </w:t>
            </w:r>
          </w:p>
        </w:tc>
        <w:tc>
          <w:tcPr>
            <w:tcW w:w="2655" w:type="dxa"/>
            <w:tcBorders>
              <w:bottom w:val="single" w:sz="4" w:space="0" w:color="auto"/>
            </w:tcBorders>
            <w:shd w:val="pct5" w:color="auto" w:fill="FFFFFF"/>
          </w:tcPr>
          <w:p w14:paraId="74DBCBE1" w14:textId="77777777" w:rsidR="009428EE" w:rsidRPr="009428EE" w:rsidRDefault="009428EE" w:rsidP="009428EE">
            <w:pPr>
              <w:rPr>
                <w:sz w:val="22"/>
                <w:szCs w:val="20"/>
                <w:lang w:eastAsia="en-US"/>
              </w:rPr>
            </w:pPr>
            <w:r w:rsidRPr="009428EE">
              <w:rPr>
                <w:sz w:val="22"/>
                <w:szCs w:val="20"/>
                <w:lang w:eastAsia="en-US"/>
              </w:rPr>
              <w:t>- izvršenje u skladu s postavljenim zahtjevima</w:t>
            </w:r>
          </w:p>
        </w:tc>
        <w:tc>
          <w:tcPr>
            <w:tcW w:w="3027" w:type="dxa"/>
            <w:tcBorders>
              <w:bottom w:val="single" w:sz="4" w:space="0" w:color="auto"/>
            </w:tcBorders>
            <w:shd w:val="pct5" w:color="auto" w:fill="FFFFFF"/>
          </w:tcPr>
          <w:p w14:paraId="2F296D20" w14:textId="77777777" w:rsidR="009428EE" w:rsidRPr="009428EE" w:rsidRDefault="009428EE" w:rsidP="009428EE">
            <w:pPr>
              <w:rPr>
                <w:sz w:val="22"/>
                <w:szCs w:val="20"/>
                <w:lang w:eastAsia="en-US"/>
              </w:rPr>
            </w:pPr>
            <w:r w:rsidRPr="009428EE">
              <w:rPr>
                <w:sz w:val="22"/>
                <w:szCs w:val="20"/>
                <w:lang w:eastAsia="en-US"/>
              </w:rPr>
              <w:t>- Upravni odjel izvršavao je poslove iz svoje nadležnosti u pripremi rada stručnih i radnih tijela,</w:t>
            </w:r>
          </w:p>
        </w:tc>
      </w:tr>
      <w:tr w:rsidR="009428EE" w:rsidRPr="009428EE" w14:paraId="41608B70" w14:textId="77777777" w:rsidTr="0097520A">
        <w:tblPrEx>
          <w:tblCellMar>
            <w:top w:w="0" w:type="dxa"/>
            <w:bottom w:w="0" w:type="dxa"/>
          </w:tblCellMar>
        </w:tblPrEx>
        <w:trPr>
          <w:cantSplit/>
          <w:trHeight w:val="851"/>
        </w:trPr>
        <w:tc>
          <w:tcPr>
            <w:tcW w:w="680" w:type="dxa"/>
            <w:tcBorders>
              <w:bottom w:val="single" w:sz="4" w:space="0" w:color="auto"/>
            </w:tcBorders>
            <w:vAlign w:val="center"/>
          </w:tcPr>
          <w:p w14:paraId="7EF9AD6B" w14:textId="77777777" w:rsidR="009428EE" w:rsidRPr="009428EE" w:rsidRDefault="009428EE" w:rsidP="009428EE">
            <w:pPr>
              <w:jc w:val="center"/>
              <w:rPr>
                <w:rFonts w:ascii="Arial" w:hAnsi="Arial"/>
                <w:sz w:val="22"/>
                <w:szCs w:val="20"/>
                <w:lang w:eastAsia="en-US"/>
              </w:rPr>
            </w:pPr>
            <w:r w:rsidRPr="009428EE">
              <w:rPr>
                <w:rFonts w:ascii="Arial" w:hAnsi="Arial"/>
                <w:sz w:val="22"/>
                <w:szCs w:val="20"/>
                <w:lang w:eastAsia="en-US"/>
              </w:rPr>
              <w:lastRenderedPageBreak/>
              <w:t>A.4.</w:t>
            </w:r>
          </w:p>
        </w:tc>
        <w:tc>
          <w:tcPr>
            <w:tcW w:w="2160" w:type="dxa"/>
            <w:tcBorders>
              <w:bottom w:val="single" w:sz="4" w:space="0" w:color="auto"/>
            </w:tcBorders>
            <w:shd w:val="pct5" w:color="auto" w:fill="FFFFFF"/>
          </w:tcPr>
          <w:p w14:paraId="4B7ECBBF" w14:textId="77777777" w:rsidR="009428EE" w:rsidRPr="009428EE" w:rsidRDefault="009428EE" w:rsidP="009428EE">
            <w:pPr>
              <w:rPr>
                <w:sz w:val="22"/>
                <w:szCs w:val="20"/>
                <w:lang w:eastAsia="en-US"/>
              </w:rPr>
            </w:pPr>
            <w:r w:rsidRPr="009428EE">
              <w:rPr>
                <w:sz w:val="22"/>
                <w:szCs w:val="20"/>
                <w:lang w:eastAsia="en-US"/>
              </w:rPr>
              <w:t>Komunikacija s javnošću - rad sa strankama</w:t>
            </w:r>
          </w:p>
        </w:tc>
        <w:tc>
          <w:tcPr>
            <w:tcW w:w="2655" w:type="dxa"/>
            <w:tcBorders>
              <w:bottom w:val="single" w:sz="4" w:space="0" w:color="auto"/>
            </w:tcBorders>
            <w:shd w:val="pct5" w:color="auto" w:fill="FFFFFF"/>
          </w:tcPr>
          <w:p w14:paraId="5A5B2B30" w14:textId="77777777" w:rsidR="009428EE" w:rsidRPr="009428EE" w:rsidRDefault="009428EE" w:rsidP="009428EE">
            <w:pPr>
              <w:rPr>
                <w:sz w:val="22"/>
                <w:szCs w:val="20"/>
                <w:lang w:eastAsia="en-US"/>
              </w:rPr>
            </w:pPr>
            <w:r w:rsidRPr="009428EE">
              <w:rPr>
                <w:sz w:val="22"/>
                <w:szCs w:val="20"/>
                <w:lang w:eastAsia="en-US"/>
              </w:rPr>
              <w:t>- izvršenje u skladu s postavljenim zahtjevima</w:t>
            </w:r>
          </w:p>
        </w:tc>
        <w:tc>
          <w:tcPr>
            <w:tcW w:w="3027" w:type="dxa"/>
            <w:tcBorders>
              <w:bottom w:val="single" w:sz="4" w:space="0" w:color="auto"/>
            </w:tcBorders>
            <w:shd w:val="pct5" w:color="auto" w:fill="FFFFFF"/>
          </w:tcPr>
          <w:p w14:paraId="7694B13E" w14:textId="77777777" w:rsidR="009428EE" w:rsidRPr="009428EE" w:rsidRDefault="009428EE" w:rsidP="009428EE">
            <w:pPr>
              <w:rPr>
                <w:sz w:val="22"/>
                <w:szCs w:val="20"/>
                <w:lang w:eastAsia="en-US"/>
              </w:rPr>
            </w:pPr>
            <w:r w:rsidRPr="009428EE">
              <w:rPr>
                <w:sz w:val="22"/>
                <w:szCs w:val="20"/>
                <w:lang w:eastAsia="en-US"/>
              </w:rPr>
              <w:t>- značajan dio radnog vremena Upravni odjel provodi u radu sa strankama radi rješavanja zahtjeva, davanja objašnjenja, uputa i drugih informacija,</w:t>
            </w:r>
          </w:p>
        </w:tc>
      </w:tr>
      <w:tr w:rsidR="009428EE" w:rsidRPr="009428EE" w14:paraId="52BEFEE9" w14:textId="77777777" w:rsidTr="0097520A">
        <w:tblPrEx>
          <w:tblCellMar>
            <w:top w:w="0" w:type="dxa"/>
            <w:bottom w:w="0" w:type="dxa"/>
          </w:tblCellMar>
        </w:tblPrEx>
        <w:trPr>
          <w:cantSplit/>
          <w:trHeight w:val="851"/>
        </w:trPr>
        <w:tc>
          <w:tcPr>
            <w:tcW w:w="680" w:type="dxa"/>
            <w:tcBorders>
              <w:bottom w:val="single" w:sz="4" w:space="0" w:color="auto"/>
            </w:tcBorders>
            <w:vAlign w:val="center"/>
          </w:tcPr>
          <w:p w14:paraId="2FD22187" w14:textId="77777777" w:rsidR="009428EE" w:rsidRPr="009428EE" w:rsidRDefault="009428EE" w:rsidP="009428EE">
            <w:pPr>
              <w:jc w:val="center"/>
              <w:rPr>
                <w:rFonts w:ascii="Arial" w:hAnsi="Arial"/>
                <w:sz w:val="22"/>
                <w:szCs w:val="20"/>
                <w:lang w:eastAsia="en-US"/>
              </w:rPr>
            </w:pPr>
            <w:r w:rsidRPr="009428EE">
              <w:rPr>
                <w:rFonts w:ascii="Arial" w:hAnsi="Arial"/>
                <w:sz w:val="22"/>
                <w:szCs w:val="20"/>
                <w:lang w:eastAsia="en-US"/>
              </w:rPr>
              <w:t>A.5.</w:t>
            </w:r>
          </w:p>
        </w:tc>
        <w:tc>
          <w:tcPr>
            <w:tcW w:w="2160" w:type="dxa"/>
            <w:tcBorders>
              <w:bottom w:val="single" w:sz="4" w:space="0" w:color="auto"/>
            </w:tcBorders>
            <w:shd w:val="pct5" w:color="auto" w:fill="FFFFFF"/>
          </w:tcPr>
          <w:p w14:paraId="2B5D09B7" w14:textId="77777777" w:rsidR="009428EE" w:rsidRPr="009428EE" w:rsidRDefault="009428EE" w:rsidP="009428EE">
            <w:pPr>
              <w:rPr>
                <w:sz w:val="22"/>
                <w:szCs w:val="20"/>
                <w:lang w:eastAsia="en-US"/>
              </w:rPr>
            </w:pPr>
            <w:r w:rsidRPr="009428EE">
              <w:rPr>
                <w:sz w:val="22"/>
                <w:szCs w:val="20"/>
                <w:lang w:eastAsia="en-US"/>
              </w:rPr>
              <w:t>Komunikacija s javnošću - Internet</w:t>
            </w:r>
          </w:p>
        </w:tc>
        <w:tc>
          <w:tcPr>
            <w:tcW w:w="2655" w:type="dxa"/>
            <w:tcBorders>
              <w:bottom w:val="single" w:sz="4" w:space="0" w:color="auto"/>
            </w:tcBorders>
            <w:shd w:val="pct5" w:color="auto" w:fill="FFFFFF"/>
          </w:tcPr>
          <w:p w14:paraId="2B4A8ADF" w14:textId="77777777" w:rsidR="009428EE" w:rsidRPr="009428EE" w:rsidRDefault="009428EE" w:rsidP="009428EE">
            <w:pPr>
              <w:rPr>
                <w:sz w:val="22"/>
                <w:szCs w:val="20"/>
                <w:lang w:eastAsia="en-US"/>
              </w:rPr>
            </w:pPr>
            <w:r w:rsidRPr="009428EE">
              <w:rPr>
                <w:sz w:val="22"/>
                <w:szCs w:val="20"/>
                <w:lang w:eastAsia="en-US"/>
              </w:rPr>
              <w:t>- izvršenje u skladu s postavljenim zahtjevima</w:t>
            </w:r>
          </w:p>
        </w:tc>
        <w:tc>
          <w:tcPr>
            <w:tcW w:w="3027" w:type="dxa"/>
            <w:tcBorders>
              <w:bottom w:val="single" w:sz="4" w:space="0" w:color="auto"/>
            </w:tcBorders>
            <w:shd w:val="pct5" w:color="auto" w:fill="FFFFFF"/>
          </w:tcPr>
          <w:p w14:paraId="65BE5B3C" w14:textId="77777777" w:rsidR="009428EE" w:rsidRPr="009428EE" w:rsidRDefault="009428EE" w:rsidP="009428EE">
            <w:pPr>
              <w:rPr>
                <w:sz w:val="22"/>
                <w:szCs w:val="20"/>
                <w:lang w:eastAsia="en-US"/>
              </w:rPr>
            </w:pPr>
            <w:r w:rsidRPr="009428EE">
              <w:rPr>
                <w:sz w:val="22"/>
                <w:szCs w:val="20"/>
                <w:lang w:eastAsia="en-US"/>
              </w:rPr>
              <w:t xml:space="preserve">- Internet - www. porec.hr – </w:t>
            </w:r>
            <w:proofErr w:type="spellStart"/>
            <w:r w:rsidRPr="009428EE">
              <w:rPr>
                <w:sz w:val="22"/>
                <w:szCs w:val="20"/>
                <w:lang w:eastAsia="en-US"/>
              </w:rPr>
              <w:t>prostorno.planiranje@porec.hrUpravni</w:t>
            </w:r>
            <w:proofErr w:type="spellEnd"/>
            <w:r w:rsidRPr="009428EE">
              <w:rPr>
                <w:sz w:val="22"/>
                <w:szCs w:val="20"/>
                <w:lang w:eastAsia="en-US"/>
              </w:rPr>
              <w:t xml:space="preserve"> odjel za prostorno planiranje i zaštitu okoliša</w:t>
            </w:r>
          </w:p>
        </w:tc>
      </w:tr>
    </w:tbl>
    <w:p w14:paraId="044622FD" w14:textId="77777777" w:rsidR="009428EE" w:rsidRPr="009428EE" w:rsidRDefault="009428EE" w:rsidP="009428EE">
      <w:pPr>
        <w:rPr>
          <w:color w:val="FF0000"/>
          <w:sz w:val="20"/>
          <w:szCs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160"/>
        <w:gridCol w:w="2655"/>
        <w:gridCol w:w="3027"/>
      </w:tblGrid>
      <w:tr w:rsidR="009428EE" w:rsidRPr="009428EE" w14:paraId="0105967C" w14:textId="77777777" w:rsidTr="0097520A">
        <w:tblPrEx>
          <w:tblCellMar>
            <w:top w:w="0" w:type="dxa"/>
            <w:bottom w:w="0" w:type="dxa"/>
          </w:tblCellMar>
        </w:tblPrEx>
        <w:trPr>
          <w:cantSplit/>
        </w:trPr>
        <w:tc>
          <w:tcPr>
            <w:tcW w:w="8522" w:type="dxa"/>
            <w:gridSpan w:val="4"/>
          </w:tcPr>
          <w:p w14:paraId="11B8FE6F" w14:textId="77777777" w:rsidR="009428EE" w:rsidRPr="009428EE" w:rsidRDefault="009428EE" w:rsidP="009428EE">
            <w:pPr>
              <w:jc w:val="center"/>
              <w:rPr>
                <w:rFonts w:ascii="Arial" w:hAnsi="Arial"/>
                <w:b/>
                <w:sz w:val="22"/>
                <w:szCs w:val="20"/>
                <w:lang w:eastAsia="en-US"/>
              </w:rPr>
            </w:pPr>
            <w:r w:rsidRPr="009428EE">
              <w:rPr>
                <w:rFonts w:ascii="Arial" w:hAnsi="Arial"/>
                <w:b/>
                <w:sz w:val="22"/>
                <w:szCs w:val="20"/>
                <w:lang w:eastAsia="en-US"/>
              </w:rPr>
              <w:t>B - POSEBNI CILJEVI</w:t>
            </w:r>
          </w:p>
        </w:tc>
      </w:tr>
      <w:tr w:rsidR="009428EE" w:rsidRPr="009428EE" w14:paraId="38747BE9" w14:textId="77777777" w:rsidTr="0097520A">
        <w:tblPrEx>
          <w:tblCellMar>
            <w:top w:w="0" w:type="dxa"/>
            <w:bottom w:w="0" w:type="dxa"/>
          </w:tblCellMar>
        </w:tblPrEx>
        <w:trPr>
          <w:cantSplit/>
          <w:trHeight w:val="851"/>
        </w:trPr>
        <w:tc>
          <w:tcPr>
            <w:tcW w:w="680" w:type="dxa"/>
            <w:tcBorders>
              <w:bottom w:val="single" w:sz="4" w:space="0" w:color="auto"/>
            </w:tcBorders>
            <w:vAlign w:val="center"/>
          </w:tcPr>
          <w:p w14:paraId="4E6AC253" w14:textId="77777777" w:rsidR="009428EE" w:rsidRPr="009428EE" w:rsidRDefault="009428EE" w:rsidP="009428EE">
            <w:pPr>
              <w:jc w:val="center"/>
              <w:rPr>
                <w:rFonts w:ascii="Arial" w:hAnsi="Arial"/>
                <w:sz w:val="22"/>
                <w:szCs w:val="20"/>
                <w:lang w:eastAsia="en-US"/>
              </w:rPr>
            </w:pPr>
            <w:r w:rsidRPr="009428EE">
              <w:rPr>
                <w:rFonts w:ascii="Arial" w:hAnsi="Arial"/>
                <w:sz w:val="22"/>
                <w:szCs w:val="20"/>
                <w:lang w:eastAsia="en-US"/>
              </w:rPr>
              <w:t>B.1.</w:t>
            </w:r>
          </w:p>
        </w:tc>
        <w:tc>
          <w:tcPr>
            <w:tcW w:w="2160" w:type="dxa"/>
            <w:tcBorders>
              <w:bottom w:val="single" w:sz="4" w:space="0" w:color="auto"/>
            </w:tcBorders>
            <w:shd w:val="pct5" w:color="auto" w:fill="FFFFFF"/>
          </w:tcPr>
          <w:p w14:paraId="70ADDB98" w14:textId="77777777" w:rsidR="009428EE" w:rsidRPr="009428EE" w:rsidRDefault="009428EE" w:rsidP="009428EE">
            <w:pPr>
              <w:rPr>
                <w:sz w:val="22"/>
                <w:szCs w:val="20"/>
                <w:lang w:eastAsia="en-US"/>
              </w:rPr>
            </w:pPr>
            <w:r w:rsidRPr="009428EE">
              <w:rPr>
                <w:sz w:val="22"/>
                <w:szCs w:val="20"/>
                <w:lang w:eastAsia="en-US"/>
              </w:rPr>
              <w:t xml:space="preserve">Zaštita kulturne baštine </w:t>
            </w:r>
          </w:p>
        </w:tc>
        <w:tc>
          <w:tcPr>
            <w:tcW w:w="2655" w:type="dxa"/>
            <w:tcBorders>
              <w:bottom w:val="single" w:sz="4" w:space="0" w:color="auto"/>
            </w:tcBorders>
            <w:shd w:val="pct5" w:color="auto" w:fill="FFFFFF"/>
          </w:tcPr>
          <w:p w14:paraId="58CE3BAC" w14:textId="77777777" w:rsidR="009428EE" w:rsidRPr="009428EE" w:rsidRDefault="009428EE" w:rsidP="009428EE">
            <w:pPr>
              <w:rPr>
                <w:sz w:val="22"/>
                <w:szCs w:val="20"/>
                <w:lang w:eastAsia="en-US"/>
              </w:rPr>
            </w:pPr>
            <w:r w:rsidRPr="009428EE">
              <w:rPr>
                <w:sz w:val="22"/>
                <w:szCs w:val="20"/>
                <w:lang w:eastAsia="en-US"/>
              </w:rPr>
              <w:t>- kontinuirano</w:t>
            </w:r>
          </w:p>
        </w:tc>
        <w:tc>
          <w:tcPr>
            <w:tcW w:w="3027" w:type="dxa"/>
            <w:tcBorders>
              <w:bottom w:val="single" w:sz="4" w:space="0" w:color="auto"/>
            </w:tcBorders>
            <w:shd w:val="pct5" w:color="auto" w:fill="FFFFFF"/>
          </w:tcPr>
          <w:p w14:paraId="7AD40D39" w14:textId="77777777" w:rsidR="009428EE" w:rsidRPr="009428EE" w:rsidRDefault="009428EE" w:rsidP="009428EE">
            <w:pPr>
              <w:rPr>
                <w:sz w:val="22"/>
                <w:szCs w:val="20"/>
                <w:lang w:eastAsia="en-US"/>
              </w:rPr>
            </w:pPr>
            <w:r w:rsidRPr="009428EE">
              <w:rPr>
                <w:sz w:val="22"/>
                <w:szCs w:val="20"/>
                <w:lang w:eastAsia="en-US"/>
              </w:rPr>
              <w:t>- poslovi zaštite i obnove kulturne baštine,</w:t>
            </w:r>
          </w:p>
          <w:p w14:paraId="340C3872" w14:textId="77777777" w:rsidR="009428EE" w:rsidRPr="009428EE" w:rsidRDefault="009428EE" w:rsidP="009428EE">
            <w:pPr>
              <w:rPr>
                <w:sz w:val="22"/>
                <w:szCs w:val="20"/>
                <w:lang w:eastAsia="en-US"/>
              </w:rPr>
            </w:pPr>
            <w:r w:rsidRPr="009428EE">
              <w:rPr>
                <w:sz w:val="22"/>
                <w:szCs w:val="20"/>
                <w:lang w:eastAsia="en-US"/>
              </w:rPr>
              <w:t>- izvedba radova na rekonstrukcijama i restauracijama,</w:t>
            </w:r>
          </w:p>
          <w:p w14:paraId="53DE4741" w14:textId="77777777" w:rsidR="009428EE" w:rsidRPr="009428EE" w:rsidRDefault="009428EE" w:rsidP="009428EE">
            <w:pPr>
              <w:rPr>
                <w:sz w:val="22"/>
                <w:szCs w:val="20"/>
                <w:lang w:eastAsia="en-US"/>
              </w:rPr>
            </w:pPr>
            <w:r w:rsidRPr="009428EE">
              <w:rPr>
                <w:sz w:val="22"/>
                <w:szCs w:val="20"/>
                <w:lang w:eastAsia="en-US"/>
              </w:rPr>
              <w:t>- pripremni radovi (istraživanja, projektiranja i dr.),</w:t>
            </w:r>
          </w:p>
          <w:p w14:paraId="11605A4A" w14:textId="77777777" w:rsidR="009428EE" w:rsidRPr="009428EE" w:rsidRDefault="009428EE" w:rsidP="009428EE">
            <w:pPr>
              <w:rPr>
                <w:sz w:val="22"/>
                <w:szCs w:val="20"/>
                <w:lang w:eastAsia="en-US"/>
              </w:rPr>
            </w:pPr>
            <w:r w:rsidRPr="009428EE">
              <w:rPr>
                <w:sz w:val="22"/>
                <w:szCs w:val="20"/>
                <w:lang w:eastAsia="en-US"/>
              </w:rPr>
              <w:t>- Program zaštite i obnove kulturnih dobara</w:t>
            </w:r>
          </w:p>
        </w:tc>
      </w:tr>
      <w:tr w:rsidR="009428EE" w:rsidRPr="009428EE" w14:paraId="06093780" w14:textId="77777777" w:rsidTr="0097520A">
        <w:tblPrEx>
          <w:tblCellMar>
            <w:top w:w="0" w:type="dxa"/>
            <w:bottom w:w="0" w:type="dxa"/>
          </w:tblCellMar>
        </w:tblPrEx>
        <w:trPr>
          <w:cantSplit/>
          <w:trHeight w:val="851"/>
        </w:trPr>
        <w:tc>
          <w:tcPr>
            <w:tcW w:w="680" w:type="dxa"/>
            <w:tcBorders>
              <w:bottom w:val="single" w:sz="4" w:space="0" w:color="auto"/>
            </w:tcBorders>
            <w:vAlign w:val="center"/>
          </w:tcPr>
          <w:p w14:paraId="67C267DE" w14:textId="77777777" w:rsidR="009428EE" w:rsidRPr="009428EE" w:rsidRDefault="009428EE" w:rsidP="009428EE">
            <w:pPr>
              <w:jc w:val="center"/>
              <w:rPr>
                <w:rFonts w:ascii="Arial" w:hAnsi="Arial"/>
                <w:sz w:val="22"/>
                <w:szCs w:val="20"/>
                <w:lang w:eastAsia="en-US"/>
              </w:rPr>
            </w:pPr>
            <w:r w:rsidRPr="009428EE">
              <w:rPr>
                <w:rFonts w:ascii="Arial" w:hAnsi="Arial"/>
                <w:sz w:val="22"/>
                <w:szCs w:val="20"/>
                <w:lang w:eastAsia="en-US"/>
              </w:rPr>
              <w:t>B.2.</w:t>
            </w:r>
          </w:p>
        </w:tc>
        <w:tc>
          <w:tcPr>
            <w:tcW w:w="2160" w:type="dxa"/>
            <w:tcBorders>
              <w:bottom w:val="single" w:sz="4" w:space="0" w:color="auto"/>
            </w:tcBorders>
            <w:shd w:val="pct5" w:color="auto" w:fill="FFFFFF"/>
          </w:tcPr>
          <w:p w14:paraId="2817A1C4" w14:textId="77777777" w:rsidR="009428EE" w:rsidRPr="009428EE" w:rsidRDefault="009428EE" w:rsidP="009428EE">
            <w:pPr>
              <w:rPr>
                <w:sz w:val="22"/>
                <w:szCs w:val="20"/>
                <w:lang w:eastAsia="en-US"/>
              </w:rPr>
            </w:pPr>
            <w:r w:rsidRPr="009428EE">
              <w:rPr>
                <w:sz w:val="22"/>
                <w:szCs w:val="20"/>
                <w:lang w:eastAsia="en-US"/>
              </w:rPr>
              <w:t>Prostorno planiranje</w:t>
            </w:r>
          </w:p>
        </w:tc>
        <w:tc>
          <w:tcPr>
            <w:tcW w:w="2655" w:type="dxa"/>
            <w:tcBorders>
              <w:bottom w:val="single" w:sz="4" w:space="0" w:color="auto"/>
            </w:tcBorders>
            <w:shd w:val="pct5" w:color="auto" w:fill="FFFFFF"/>
          </w:tcPr>
          <w:p w14:paraId="2DA5A82F" w14:textId="77777777" w:rsidR="009428EE" w:rsidRPr="009428EE" w:rsidRDefault="009428EE" w:rsidP="009428EE">
            <w:pPr>
              <w:rPr>
                <w:sz w:val="22"/>
                <w:szCs w:val="20"/>
                <w:lang w:eastAsia="en-US"/>
              </w:rPr>
            </w:pPr>
            <w:r w:rsidRPr="009428EE">
              <w:rPr>
                <w:sz w:val="22"/>
                <w:szCs w:val="20"/>
                <w:lang w:eastAsia="en-US"/>
              </w:rPr>
              <w:t>- kontinuirano</w:t>
            </w:r>
          </w:p>
        </w:tc>
        <w:tc>
          <w:tcPr>
            <w:tcW w:w="3027" w:type="dxa"/>
            <w:tcBorders>
              <w:bottom w:val="single" w:sz="4" w:space="0" w:color="auto"/>
            </w:tcBorders>
            <w:shd w:val="pct5" w:color="auto" w:fill="FFFFFF"/>
          </w:tcPr>
          <w:p w14:paraId="4731CD98" w14:textId="77777777" w:rsidR="009428EE" w:rsidRPr="009428EE" w:rsidRDefault="009428EE" w:rsidP="009428EE">
            <w:pPr>
              <w:rPr>
                <w:sz w:val="22"/>
                <w:szCs w:val="20"/>
                <w:lang w:eastAsia="en-US"/>
              </w:rPr>
            </w:pPr>
            <w:r w:rsidRPr="009428EE">
              <w:rPr>
                <w:sz w:val="22"/>
                <w:szCs w:val="20"/>
                <w:lang w:eastAsia="en-US"/>
              </w:rPr>
              <w:t xml:space="preserve">- izrada Izmjena i dopuna Generalnog urbanističkog plana grada Poreča </w:t>
            </w:r>
          </w:p>
          <w:p w14:paraId="5CA914BD" w14:textId="77777777" w:rsidR="009428EE" w:rsidRPr="009428EE" w:rsidRDefault="009428EE" w:rsidP="009428EE">
            <w:pPr>
              <w:rPr>
                <w:sz w:val="22"/>
                <w:szCs w:val="20"/>
                <w:lang w:eastAsia="en-US"/>
              </w:rPr>
            </w:pPr>
            <w:r w:rsidRPr="009428EE">
              <w:rPr>
                <w:sz w:val="22"/>
                <w:szCs w:val="20"/>
                <w:lang w:eastAsia="en-US"/>
              </w:rPr>
              <w:t>- izrada i donošenje prostornih planova /urbanistički planovi uređenja/</w:t>
            </w:r>
          </w:p>
          <w:p w14:paraId="5D8D6C4D" w14:textId="77777777" w:rsidR="009428EE" w:rsidRPr="009428EE" w:rsidRDefault="009428EE" w:rsidP="009428EE">
            <w:pPr>
              <w:rPr>
                <w:sz w:val="22"/>
                <w:szCs w:val="20"/>
                <w:lang w:eastAsia="en-US"/>
              </w:rPr>
            </w:pPr>
            <w:r w:rsidRPr="009428EE">
              <w:rPr>
                <w:sz w:val="22"/>
                <w:szCs w:val="20"/>
                <w:lang w:eastAsia="en-US"/>
              </w:rPr>
              <w:t>- izrada drugih planova i programa za dugoročne razvojne programe Grada Poreča,</w:t>
            </w:r>
          </w:p>
          <w:p w14:paraId="1580B76B" w14:textId="77777777" w:rsidR="009428EE" w:rsidRPr="009428EE" w:rsidRDefault="009428EE" w:rsidP="009428EE">
            <w:pPr>
              <w:rPr>
                <w:sz w:val="22"/>
                <w:szCs w:val="20"/>
                <w:lang w:eastAsia="en-US"/>
              </w:rPr>
            </w:pPr>
            <w:r w:rsidRPr="009428EE">
              <w:rPr>
                <w:sz w:val="22"/>
                <w:szCs w:val="20"/>
                <w:lang w:eastAsia="en-US"/>
              </w:rPr>
              <w:t>- tekući poslovi</w:t>
            </w:r>
          </w:p>
        </w:tc>
      </w:tr>
      <w:tr w:rsidR="009428EE" w:rsidRPr="009428EE" w14:paraId="1E1E6FAB" w14:textId="77777777" w:rsidTr="0097520A">
        <w:tblPrEx>
          <w:tblCellMar>
            <w:top w:w="0" w:type="dxa"/>
            <w:bottom w:w="0" w:type="dxa"/>
          </w:tblCellMar>
        </w:tblPrEx>
        <w:trPr>
          <w:cantSplit/>
          <w:trHeight w:val="851"/>
        </w:trPr>
        <w:tc>
          <w:tcPr>
            <w:tcW w:w="680" w:type="dxa"/>
            <w:vAlign w:val="center"/>
          </w:tcPr>
          <w:p w14:paraId="2AA2E2BF" w14:textId="77777777" w:rsidR="009428EE" w:rsidRPr="009428EE" w:rsidRDefault="009428EE" w:rsidP="009428EE">
            <w:pPr>
              <w:jc w:val="center"/>
              <w:rPr>
                <w:rFonts w:ascii="Arial" w:hAnsi="Arial"/>
                <w:sz w:val="22"/>
                <w:szCs w:val="20"/>
                <w:lang w:eastAsia="en-US"/>
              </w:rPr>
            </w:pPr>
            <w:r w:rsidRPr="009428EE">
              <w:rPr>
                <w:rFonts w:ascii="Arial" w:hAnsi="Arial"/>
                <w:sz w:val="22"/>
                <w:szCs w:val="20"/>
                <w:lang w:eastAsia="en-US"/>
              </w:rPr>
              <w:t>B.3.</w:t>
            </w:r>
          </w:p>
        </w:tc>
        <w:tc>
          <w:tcPr>
            <w:tcW w:w="2160" w:type="dxa"/>
            <w:shd w:val="pct5" w:color="auto" w:fill="FFFFFF"/>
          </w:tcPr>
          <w:p w14:paraId="45E18A89" w14:textId="77777777" w:rsidR="009428EE" w:rsidRPr="009428EE" w:rsidRDefault="009428EE" w:rsidP="009428EE">
            <w:pPr>
              <w:rPr>
                <w:sz w:val="22"/>
                <w:szCs w:val="20"/>
                <w:lang w:eastAsia="en-US"/>
              </w:rPr>
            </w:pPr>
            <w:r w:rsidRPr="009428EE">
              <w:rPr>
                <w:sz w:val="22"/>
                <w:szCs w:val="20"/>
                <w:lang w:eastAsia="en-US"/>
              </w:rPr>
              <w:t>Zaštita okoliša</w:t>
            </w:r>
          </w:p>
        </w:tc>
        <w:tc>
          <w:tcPr>
            <w:tcW w:w="2655" w:type="dxa"/>
            <w:shd w:val="pct5" w:color="auto" w:fill="FFFFFF"/>
          </w:tcPr>
          <w:p w14:paraId="788C78BE" w14:textId="77777777" w:rsidR="009428EE" w:rsidRPr="009428EE" w:rsidRDefault="009428EE" w:rsidP="009428EE">
            <w:pPr>
              <w:rPr>
                <w:sz w:val="22"/>
                <w:szCs w:val="20"/>
                <w:lang w:eastAsia="en-US"/>
              </w:rPr>
            </w:pPr>
            <w:r w:rsidRPr="009428EE">
              <w:rPr>
                <w:sz w:val="22"/>
                <w:szCs w:val="20"/>
                <w:lang w:eastAsia="en-US"/>
              </w:rPr>
              <w:t>- kontinuirano</w:t>
            </w:r>
          </w:p>
        </w:tc>
        <w:tc>
          <w:tcPr>
            <w:tcW w:w="3027" w:type="dxa"/>
            <w:shd w:val="pct5" w:color="auto" w:fill="FFFFFF"/>
          </w:tcPr>
          <w:p w14:paraId="4000FC19" w14:textId="77777777" w:rsidR="009428EE" w:rsidRPr="009428EE" w:rsidRDefault="009428EE" w:rsidP="009428EE">
            <w:pPr>
              <w:rPr>
                <w:sz w:val="22"/>
                <w:szCs w:val="20"/>
                <w:lang w:eastAsia="en-US"/>
              </w:rPr>
            </w:pPr>
            <w:r w:rsidRPr="009428EE">
              <w:rPr>
                <w:sz w:val="22"/>
                <w:szCs w:val="20"/>
                <w:lang w:eastAsia="en-US"/>
              </w:rPr>
              <w:t>- Program „Energetski gradovi“,</w:t>
            </w:r>
          </w:p>
          <w:p w14:paraId="00D4144B" w14:textId="77777777" w:rsidR="009428EE" w:rsidRPr="009428EE" w:rsidRDefault="009428EE" w:rsidP="009428EE">
            <w:pPr>
              <w:rPr>
                <w:sz w:val="22"/>
                <w:szCs w:val="20"/>
                <w:lang w:eastAsia="en-US"/>
              </w:rPr>
            </w:pPr>
            <w:r w:rsidRPr="009428EE">
              <w:rPr>
                <w:sz w:val="22"/>
                <w:szCs w:val="20"/>
                <w:lang w:eastAsia="en-US"/>
              </w:rPr>
              <w:t>- Program poticanja energetske učinkovitosti (Moj Poreč bez azbesta),</w:t>
            </w:r>
          </w:p>
          <w:p w14:paraId="631B201D" w14:textId="77777777" w:rsidR="009428EE" w:rsidRPr="009428EE" w:rsidRDefault="009428EE" w:rsidP="009428EE">
            <w:pPr>
              <w:rPr>
                <w:sz w:val="22"/>
                <w:szCs w:val="20"/>
                <w:lang w:eastAsia="en-US"/>
              </w:rPr>
            </w:pPr>
            <w:r w:rsidRPr="009428EE">
              <w:rPr>
                <w:sz w:val="22"/>
                <w:szCs w:val="20"/>
                <w:lang w:eastAsia="en-US"/>
              </w:rPr>
              <w:t>- Plava zastava za gradske plaže,</w:t>
            </w:r>
          </w:p>
          <w:p w14:paraId="22ABF272" w14:textId="77777777" w:rsidR="009428EE" w:rsidRPr="009428EE" w:rsidRDefault="009428EE" w:rsidP="009428EE">
            <w:pPr>
              <w:rPr>
                <w:sz w:val="22"/>
                <w:szCs w:val="20"/>
                <w:lang w:eastAsia="en-US"/>
              </w:rPr>
            </w:pPr>
            <w:r w:rsidRPr="009428EE">
              <w:rPr>
                <w:sz w:val="22"/>
                <w:szCs w:val="20"/>
                <w:lang w:eastAsia="en-US"/>
              </w:rPr>
              <w:t>- ispitivanje kvalitete mora,</w:t>
            </w:r>
          </w:p>
          <w:p w14:paraId="3980D2A9" w14:textId="77777777" w:rsidR="009428EE" w:rsidRPr="009428EE" w:rsidRDefault="009428EE" w:rsidP="009428EE">
            <w:pPr>
              <w:rPr>
                <w:sz w:val="22"/>
                <w:szCs w:val="20"/>
                <w:lang w:eastAsia="en-US"/>
              </w:rPr>
            </w:pPr>
            <w:r w:rsidRPr="009428EE">
              <w:rPr>
                <w:sz w:val="22"/>
                <w:szCs w:val="20"/>
                <w:lang w:eastAsia="en-US"/>
              </w:rPr>
              <w:t>- tekući poslovi</w:t>
            </w:r>
          </w:p>
        </w:tc>
      </w:tr>
      <w:tr w:rsidR="009428EE" w:rsidRPr="009428EE" w14:paraId="55900201" w14:textId="77777777" w:rsidTr="0097520A">
        <w:tblPrEx>
          <w:tblCellMar>
            <w:top w:w="0" w:type="dxa"/>
            <w:bottom w:w="0" w:type="dxa"/>
          </w:tblCellMar>
        </w:tblPrEx>
        <w:trPr>
          <w:cantSplit/>
          <w:trHeight w:val="851"/>
        </w:trPr>
        <w:tc>
          <w:tcPr>
            <w:tcW w:w="680" w:type="dxa"/>
            <w:vAlign w:val="center"/>
          </w:tcPr>
          <w:p w14:paraId="10AEB789" w14:textId="77777777" w:rsidR="009428EE" w:rsidRPr="009428EE" w:rsidRDefault="009428EE" w:rsidP="009428EE">
            <w:pPr>
              <w:jc w:val="center"/>
              <w:rPr>
                <w:rFonts w:ascii="Arial" w:hAnsi="Arial"/>
                <w:sz w:val="22"/>
                <w:szCs w:val="20"/>
                <w:lang w:eastAsia="en-US"/>
              </w:rPr>
            </w:pPr>
            <w:r w:rsidRPr="009428EE">
              <w:rPr>
                <w:rFonts w:ascii="Arial" w:hAnsi="Arial"/>
                <w:sz w:val="22"/>
                <w:szCs w:val="20"/>
                <w:lang w:eastAsia="en-US"/>
              </w:rPr>
              <w:t>B.4.</w:t>
            </w:r>
          </w:p>
        </w:tc>
        <w:tc>
          <w:tcPr>
            <w:tcW w:w="2160" w:type="dxa"/>
            <w:shd w:val="pct5" w:color="auto" w:fill="FFFFFF"/>
          </w:tcPr>
          <w:p w14:paraId="19C3B007" w14:textId="77777777" w:rsidR="009428EE" w:rsidRPr="009428EE" w:rsidRDefault="009428EE" w:rsidP="009428EE">
            <w:pPr>
              <w:rPr>
                <w:sz w:val="22"/>
                <w:szCs w:val="20"/>
                <w:lang w:eastAsia="en-US"/>
              </w:rPr>
            </w:pPr>
            <w:r w:rsidRPr="009428EE">
              <w:rPr>
                <w:sz w:val="22"/>
                <w:szCs w:val="20"/>
                <w:lang w:eastAsia="en-US"/>
              </w:rPr>
              <w:t xml:space="preserve">Upravljanje i raspolaganje nekretninama </w:t>
            </w:r>
          </w:p>
        </w:tc>
        <w:tc>
          <w:tcPr>
            <w:tcW w:w="2655" w:type="dxa"/>
            <w:shd w:val="pct5" w:color="auto" w:fill="FFFFFF"/>
          </w:tcPr>
          <w:p w14:paraId="0344CB4C" w14:textId="77777777" w:rsidR="009428EE" w:rsidRPr="009428EE" w:rsidRDefault="009428EE" w:rsidP="009428EE">
            <w:pPr>
              <w:rPr>
                <w:sz w:val="22"/>
                <w:szCs w:val="20"/>
                <w:lang w:eastAsia="en-US"/>
              </w:rPr>
            </w:pPr>
            <w:r w:rsidRPr="009428EE">
              <w:rPr>
                <w:sz w:val="22"/>
                <w:szCs w:val="20"/>
                <w:lang w:eastAsia="en-US"/>
              </w:rPr>
              <w:t>- kontinuirano</w:t>
            </w:r>
          </w:p>
        </w:tc>
        <w:tc>
          <w:tcPr>
            <w:tcW w:w="3027" w:type="dxa"/>
            <w:shd w:val="pct5" w:color="auto" w:fill="FFFFFF"/>
          </w:tcPr>
          <w:p w14:paraId="0137D26B" w14:textId="77777777" w:rsidR="009428EE" w:rsidRPr="009428EE" w:rsidRDefault="009428EE" w:rsidP="009428EE">
            <w:pPr>
              <w:rPr>
                <w:sz w:val="22"/>
                <w:szCs w:val="20"/>
                <w:lang w:eastAsia="en-US"/>
              </w:rPr>
            </w:pPr>
            <w:r w:rsidRPr="009428EE">
              <w:rPr>
                <w:sz w:val="22"/>
                <w:szCs w:val="20"/>
                <w:lang w:val="en-GB" w:eastAsia="en-US"/>
              </w:rPr>
              <w:t xml:space="preserve">- </w:t>
            </w:r>
            <w:proofErr w:type="spellStart"/>
            <w:r w:rsidRPr="009428EE">
              <w:rPr>
                <w:sz w:val="22"/>
                <w:szCs w:val="20"/>
                <w:lang w:val="en-GB" w:eastAsia="en-US"/>
              </w:rPr>
              <w:t>imovinsko-pravni</w:t>
            </w:r>
            <w:proofErr w:type="spellEnd"/>
            <w:r w:rsidRPr="009428EE">
              <w:rPr>
                <w:sz w:val="22"/>
                <w:szCs w:val="20"/>
                <w:lang w:val="en-GB" w:eastAsia="en-US"/>
              </w:rPr>
              <w:t xml:space="preserve"> </w:t>
            </w:r>
            <w:proofErr w:type="spellStart"/>
            <w:r w:rsidRPr="009428EE">
              <w:rPr>
                <w:sz w:val="22"/>
                <w:szCs w:val="20"/>
                <w:lang w:val="en-GB" w:eastAsia="en-US"/>
              </w:rPr>
              <w:t>poslovi</w:t>
            </w:r>
            <w:proofErr w:type="spellEnd"/>
            <w:r w:rsidRPr="009428EE">
              <w:rPr>
                <w:sz w:val="22"/>
                <w:szCs w:val="20"/>
                <w:lang w:val="en-GB" w:eastAsia="en-US"/>
              </w:rPr>
              <w:t xml:space="preserve"> </w:t>
            </w:r>
            <w:proofErr w:type="spellStart"/>
            <w:r w:rsidRPr="009428EE">
              <w:rPr>
                <w:sz w:val="22"/>
                <w:szCs w:val="20"/>
                <w:lang w:val="en-GB" w:eastAsia="en-US"/>
              </w:rPr>
              <w:t>odnose</w:t>
            </w:r>
            <w:proofErr w:type="spellEnd"/>
            <w:r w:rsidRPr="009428EE">
              <w:rPr>
                <w:sz w:val="22"/>
                <w:szCs w:val="20"/>
                <w:lang w:val="en-GB" w:eastAsia="en-US"/>
              </w:rPr>
              <w:t xml:space="preserve"> </w:t>
            </w:r>
            <w:proofErr w:type="spellStart"/>
            <w:r w:rsidRPr="009428EE">
              <w:rPr>
                <w:sz w:val="22"/>
                <w:szCs w:val="20"/>
                <w:lang w:val="en-GB" w:eastAsia="en-US"/>
              </w:rPr>
              <w:t>na</w:t>
            </w:r>
            <w:proofErr w:type="spellEnd"/>
            <w:r w:rsidRPr="009428EE">
              <w:rPr>
                <w:sz w:val="22"/>
                <w:szCs w:val="20"/>
                <w:lang w:val="en-GB" w:eastAsia="en-US"/>
              </w:rPr>
              <w:t xml:space="preserve"> </w:t>
            </w:r>
            <w:proofErr w:type="spellStart"/>
            <w:r w:rsidRPr="009428EE">
              <w:rPr>
                <w:sz w:val="22"/>
                <w:szCs w:val="20"/>
                <w:lang w:val="en-GB" w:eastAsia="en-US"/>
              </w:rPr>
              <w:t>prodaju</w:t>
            </w:r>
            <w:proofErr w:type="spellEnd"/>
            <w:r w:rsidRPr="009428EE">
              <w:rPr>
                <w:sz w:val="22"/>
                <w:szCs w:val="20"/>
                <w:lang w:val="en-GB" w:eastAsia="en-US"/>
              </w:rPr>
              <w:t xml:space="preserve">, </w:t>
            </w:r>
            <w:proofErr w:type="spellStart"/>
            <w:r w:rsidRPr="009428EE">
              <w:rPr>
                <w:sz w:val="22"/>
                <w:szCs w:val="20"/>
                <w:lang w:val="en-GB" w:eastAsia="en-US"/>
              </w:rPr>
              <w:t>kupnju</w:t>
            </w:r>
            <w:proofErr w:type="spellEnd"/>
            <w:r w:rsidRPr="009428EE">
              <w:rPr>
                <w:sz w:val="22"/>
                <w:szCs w:val="20"/>
                <w:lang w:val="en-GB" w:eastAsia="en-US"/>
              </w:rPr>
              <w:t xml:space="preserve">, </w:t>
            </w:r>
            <w:proofErr w:type="spellStart"/>
            <w:r w:rsidRPr="009428EE">
              <w:rPr>
                <w:sz w:val="22"/>
                <w:szCs w:val="20"/>
                <w:lang w:val="en-GB" w:eastAsia="en-US"/>
              </w:rPr>
              <w:t>zamjenu</w:t>
            </w:r>
            <w:proofErr w:type="spellEnd"/>
            <w:r w:rsidRPr="009428EE">
              <w:rPr>
                <w:sz w:val="22"/>
                <w:szCs w:val="20"/>
                <w:lang w:val="en-GB" w:eastAsia="en-US"/>
              </w:rPr>
              <w:t xml:space="preserve"> </w:t>
            </w:r>
            <w:proofErr w:type="spellStart"/>
            <w:r w:rsidRPr="009428EE">
              <w:rPr>
                <w:sz w:val="22"/>
                <w:szCs w:val="20"/>
                <w:lang w:val="en-GB" w:eastAsia="en-US"/>
              </w:rPr>
              <w:t>i</w:t>
            </w:r>
            <w:proofErr w:type="spellEnd"/>
            <w:r w:rsidRPr="009428EE">
              <w:rPr>
                <w:sz w:val="22"/>
                <w:szCs w:val="20"/>
                <w:lang w:val="en-GB" w:eastAsia="en-US"/>
              </w:rPr>
              <w:t xml:space="preserve"> </w:t>
            </w:r>
            <w:proofErr w:type="spellStart"/>
            <w:r w:rsidRPr="009428EE">
              <w:rPr>
                <w:sz w:val="22"/>
                <w:szCs w:val="20"/>
                <w:lang w:val="en-GB" w:eastAsia="en-US"/>
              </w:rPr>
              <w:t>ostalo</w:t>
            </w:r>
            <w:proofErr w:type="spellEnd"/>
            <w:r w:rsidRPr="009428EE">
              <w:rPr>
                <w:sz w:val="22"/>
                <w:szCs w:val="20"/>
                <w:lang w:val="en-GB" w:eastAsia="en-US"/>
              </w:rPr>
              <w:t xml:space="preserve"> </w:t>
            </w:r>
            <w:proofErr w:type="spellStart"/>
            <w:r w:rsidRPr="009428EE">
              <w:rPr>
                <w:sz w:val="22"/>
                <w:szCs w:val="20"/>
                <w:lang w:val="en-GB" w:eastAsia="en-US"/>
              </w:rPr>
              <w:t>raspolaganje</w:t>
            </w:r>
            <w:proofErr w:type="spellEnd"/>
            <w:r w:rsidRPr="009428EE">
              <w:rPr>
                <w:sz w:val="22"/>
                <w:szCs w:val="20"/>
                <w:lang w:val="en-GB" w:eastAsia="en-US"/>
              </w:rPr>
              <w:t xml:space="preserve"> </w:t>
            </w:r>
            <w:proofErr w:type="spellStart"/>
            <w:r w:rsidRPr="009428EE">
              <w:rPr>
                <w:sz w:val="22"/>
                <w:szCs w:val="20"/>
                <w:lang w:val="en-GB" w:eastAsia="en-US"/>
              </w:rPr>
              <w:t>i</w:t>
            </w:r>
            <w:proofErr w:type="spellEnd"/>
            <w:r w:rsidRPr="009428EE">
              <w:rPr>
                <w:sz w:val="22"/>
                <w:szCs w:val="20"/>
                <w:lang w:val="en-GB" w:eastAsia="en-US"/>
              </w:rPr>
              <w:t xml:space="preserve"> </w:t>
            </w:r>
            <w:proofErr w:type="spellStart"/>
            <w:r w:rsidRPr="009428EE">
              <w:rPr>
                <w:sz w:val="22"/>
                <w:szCs w:val="20"/>
                <w:lang w:val="en-GB" w:eastAsia="en-US"/>
              </w:rPr>
              <w:t>upravljanje</w:t>
            </w:r>
            <w:proofErr w:type="spellEnd"/>
            <w:r w:rsidRPr="009428EE">
              <w:rPr>
                <w:sz w:val="22"/>
                <w:szCs w:val="20"/>
                <w:lang w:val="en-GB" w:eastAsia="en-US"/>
              </w:rPr>
              <w:t xml:space="preserve"> </w:t>
            </w:r>
            <w:proofErr w:type="spellStart"/>
            <w:r w:rsidRPr="009428EE">
              <w:rPr>
                <w:sz w:val="22"/>
                <w:szCs w:val="20"/>
                <w:lang w:val="en-GB" w:eastAsia="en-US"/>
              </w:rPr>
              <w:t>gradskim</w:t>
            </w:r>
            <w:proofErr w:type="spellEnd"/>
            <w:r w:rsidRPr="009428EE">
              <w:rPr>
                <w:sz w:val="22"/>
                <w:szCs w:val="20"/>
                <w:lang w:val="en-GB" w:eastAsia="en-US"/>
              </w:rPr>
              <w:t xml:space="preserve"> </w:t>
            </w:r>
            <w:proofErr w:type="spellStart"/>
            <w:r w:rsidRPr="009428EE">
              <w:rPr>
                <w:sz w:val="22"/>
                <w:szCs w:val="20"/>
                <w:lang w:val="en-GB" w:eastAsia="en-US"/>
              </w:rPr>
              <w:t>nekretninama</w:t>
            </w:r>
            <w:proofErr w:type="spellEnd"/>
            <w:r w:rsidRPr="009428EE">
              <w:rPr>
                <w:sz w:val="22"/>
                <w:szCs w:val="20"/>
                <w:lang w:val="en-GB" w:eastAsia="en-US"/>
              </w:rPr>
              <w:t xml:space="preserve">, </w:t>
            </w:r>
            <w:proofErr w:type="spellStart"/>
            <w:r w:rsidRPr="009428EE">
              <w:rPr>
                <w:sz w:val="22"/>
                <w:szCs w:val="20"/>
                <w:lang w:val="en-GB" w:eastAsia="en-US"/>
              </w:rPr>
              <w:t>ustanovljenje</w:t>
            </w:r>
            <w:proofErr w:type="spellEnd"/>
            <w:r w:rsidRPr="009428EE">
              <w:rPr>
                <w:sz w:val="22"/>
                <w:szCs w:val="20"/>
                <w:lang w:val="en-GB" w:eastAsia="en-US"/>
              </w:rPr>
              <w:t xml:space="preserve"> </w:t>
            </w:r>
            <w:proofErr w:type="spellStart"/>
            <w:r w:rsidRPr="009428EE">
              <w:rPr>
                <w:sz w:val="22"/>
                <w:szCs w:val="20"/>
                <w:lang w:val="en-GB" w:eastAsia="en-US"/>
              </w:rPr>
              <w:t>prava</w:t>
            </w:r>
            <w:proofErr w:type="spellEnd"/>
            <w:r w:rsidRPr="009428EE">
              <w:rPr>
                <w:sz w:val="22"/>
                <w:szCs w:val="20"/>
                <w:lang w:val="en-GB" w:eastAsia="en-US"/>
              </w:rPr>
              <w:t xml:space="preserve"> </w:t>
            </w:r>
            <w:proofErr w:type="spellStart"/>
            <w:r w:rsidRPr="009428EE">
              <w:rPr>
                <w:sz w:val="22"/>
                <w:szCs w:val="20"/>
                <w:lang w:val="en-GB" w:eastAsia="en-US"/>
              </w:rPr>
              <w:t>služnosti</w:t>
            </w:r>
            <w:proofErr w:type="spellEnd"/>
            <w:r w:rsidRPr="009428EE">
              <w:rPr>
                <w:sz w:val="22"/>
                <w:szCs w:val="20"/>
                <w:lang w:val="en-GB" w:eastAsia="en-US"/>
              </w:rPr>
              <w:t xml:space="preserve">, </w:t>
            </w:r>
            <w:proofErr w:type="spellStart"/>
            <w:r w:rsidRPr="009428EE">
              <w:rPr>
                <w:sz w:val="22"/>
                <w:szCs w:val="20"/>
                <w:lang w:val="en-GB" w:eastAsia="en-US"/>
              </w:rPr>
              <w:t>razvrgavanje</w:t>
            </w:r>
            <w:proofErr w:type="spellEnd"/>
            <w:r w:rsidRPr="009428EE">
              <w:rPr>
                <w:sz w:val="22"/>
                <w:szCs w:val="20"/>
                <w:lang w:val="en-GB" w:eastAsia="en-US"/>
              </w:rPr>
              <w:t xml:space="preserve"> </w:t>
            </w:r>
            <w:proofErr w:type="spellStart"/>
            <w:r w:rsidRPr="009428EE">
              <w:rPr>
                <w:sz w:val="22"/>
                <w:szCs w:val="20"/>
                <w:lang w:val="en-GB" w:eastAsia="en-US"/>
              </w:rPr>
              <w:t>suvlasništva</w:t>
            </w:r>
            <w:proofErr w:type="spellEnd"/>
            <w:r w:rsidRPr="009428EE">
              <w:rPr>
                <w:sz w:val="22"/>
                <w:szCs w:val="20"/>
                <w:lang w:val="en-GB" w:eastAsia="en-US"/>
              </w:rPr>
              <w:t xml:space="preserve">, </w:t>
            </w:r>
            <w:proofErr w:type="spellStart"/>
            <w:r w:rsidRPr="009428EE">
              <w:rPr>
                <w:sz w:val="22"/>
                <w:szCs w:val="20"/>
                <w:lang w:val="en-GB" w:eastAsia="en-US"/>
              </w:rPr>
              <w:t>prijenos</w:t>
            </w:r>
            <w:proofErr w:type="spellEnd"/>
            <w:r w:rsidRPr="009428EE">
              <w:rPr>
                <w:sz w:val="22"/>
                <w:szCs w:val="20"/>
                <w:lang w:val="en-GB" w:eastAsia="en-US"/>
              </w:rPr>
              <w:t xml:space="preserve"> </w:t>
            </w:r>
            <w:proofErr w:type="spellStart"/>
            <w:r w:rsidRPr="009428EE">
              <w:rPr>
                <w:sz w:val="22"/>
                <w:szCs w:val="20"/>
                <w:lang w:val="en-GB" w:eastAsia="en-US"/>
              </w:rPr>
              <w:t>prava</w:t>
            </w:r>
            <w:proofErr w:type="spellEnd"/>
            <w:r w:rsidRPr="009428EE">
              <w:rPr>
                <w:sz w:val="22"/>
                <w:szCs w:val="20"/>
                <w:lang w:val="en-GB" w:eastAsia="en-US"/>
              </w:rPr>
              <w:t xml:space="preserve"> </w:t>
            </w:r>
            <w:proofErr w:type="spellStart"/>
            <w:r w:rsidRPr="009428EE">
              <w:rPr>
                <w:sz w:val="22"/>
                <w:szCs w:val="20"/>
                <w:lang w:val="en-GB" w:eastAsia="en-US"/>
              </w:rPr>
              <w:t>vlasništva</w:t>
            </w:r>
            <w:proofErr w:type="spellEnd"/>
            <w:r w:rsidRPr="009428EE">
              <w:rPr>
                <w:sz w:val="22"/>
                <w:szCs w:val="20"/>
                <w:lang w:val="en-GB" w:eastAsia="en-US"/>
              </w:rPr>
              <w:t xml:space="preserve"> </w:t>
            </w:r>
            <w:proofErr w:type="spellStart"/>
            <w:r w:rsidRPr="009428EE">
              <w:rPr>
                <w:sz w:val="22"/>
                <w:szCs w:val="20"/>
                <w:lang w:val="en-GB" w:eastAsia="en-US"/>
              </w:rPr>
              <w:t>na</w:t>
            </w:r>
            <w:proofErr w:type="spellEnd"/>
            <w:r w:rsidRPr="009428EE">
              <w:rPr>
                <w:sz w:val="22"/>
                <w:szCs w:val="20"/>
                <w:lang w:val="en-GB" w:eastAsia="en-US"/>
              </w:rPr>
              <w:t xml:space="preserve"> Grad Poreč-Parenzo, </w:t>
            </w:r>
            <w:proofErr w:type="spellStart"/>
            <w:r w:rsidRPr="009428EE">
              <w:rPr>
                <w:sz w:val="22"/>
                <w:szCs w:val="20"/>
                <w:lang w:val="en-GB" w:eastAsia="en-US"/>
              </w:rPr>
              <w:t>radi</w:t>
            </w:r>
            <w:proofErr w:type="spellEnd"/>
            <w:r w:rsidRPr="009428EE">
              <w:rPr>
                <w:sz w:val="22"/>
                <w:szCs w:val="20"/>
                <w:lang w:val="en-GB" w:eastAsia="en-US"/>
              </w:rPr>
              <w:t xml:space="preserve"> </w:t>
            </w:r>
            <w:proofErr w:type="spellStart"/>
            <w:r w:rsidRPr="009428EE">
              <w:rPr>
                <w:sz w:val="22"/>
                <w:szCs w:val="20"/>
                <w:lang w:val="en-GB" w:eastAsia="en-US"/>
              </w:rPr>
              <w:t>formiranja</w:t>
            </w:r>
            <w:proofErr w:type="spellEnd"/>
            <w:r w:rsidRPr="009428EE">
              <w:rPr>
                <w:sz w:val="22"/>
                <w:szCs w:val="20"/>
                <w:lang w:val="en-GB" w:eastAsia="en-US"/>
              </w:rPr>
              <w:t xml:space="preserve"> </w:t>
            </w:r>
            <w:proofErr w:type="spellStart"/>
            <w:r w:rsidRPr="009428EE">
              <w:rPr>
                <w:sz w:val="22"/>
                <w:szCs w:val="20"/>
                <w:lang w:val="en-GB" w:eastAsia="en-US"/>
              </w:rPr>
              <w:t>javnih</w:t>
            </w:r>
            <w:proofErr w:type="spellEnd"/>
            <w:r w:rsidRPr="009428EE">
              <w:rPr>
                <w:sz w:val="22"/>
                <w:szCs w:val="20"/>
                <w:lang w:val="en-GB" w:eastAsia="en-US"/>
              </w:rPr>
              <w:t xml:space="preserve"> </w:t>
            </w:r>
            <w:proofErr w:type="spellStart"/>
            <w:r w:rsidRPr="009428EE">
              <w:rPr>
                <w:sz w:val="22"/>
                <w:szCs w:val="20"/>
                <w:lang w:val="en-GB" w:eastAsia="en-US"/>
              </w:rPr>
              <w:t>prometnih</w:t>
            </w:r>
            <w:proofErr w:type="spellEnd"/>
            <w:r w:rsidRPr="009428EE">
              <w:rPr>
                <w:sz w:val="22"/>
                <w:szCs w:val="20"/>
                <w:lang w:val="en-GB" w:eastAsia="en-US"/>
              </w:rPr>
              <w:t xml:space="preserve"> </w:t>
            </w:r>
            <w:proofErr w:type="spellStart"/>
            <w:r w:rsidRPr="009428EE">
              <w:rPr>
                <w:sz w:val="22"/>
                <w:szCs w:val="20"/>
                <w:lang w:val="en-GB" w:eastAsia="en-US"/>
              </w:rPr>
              <w:t>površina</w:t>
            </w:r>
            <w:proofErr w:type="spellEnd"/>
            <w:r w:rsidRPr="009428EE">
              <w:rPr>
                <w:sz w:val="22"/>
                <w:szCs w:val="20"/>
                <w:lang w:val="en-GB" w:eastAsia="en-US"/>
              </w:rPr>
              <w:t xml:space="preserve">, </w:t>
            </w:r>
            <w:proofErr w:type="spellStart"/>
            <w:r w:rsidRPr="009428EE">
              <w:rPr>
                <w:sz w:val="22"/>
                <w:szCs w:val="20"/>
                <w:lang w:val="en-GB" w:eastAsia="en-US"/>
              </w:rPr>
              <w:t>sukladno</w:t>
            </w:r>
            <w:proofErr w:type="spellEnd"/>
            <w:r w:rsidRPr="009428EE">
              <w:rPr>
                <w:sz w:val="22"/>
                <w:szCs w:val="20"/>
                <w:lang w:val="en-GB" w:eastAsia="en-US"/>
              </w:rPr>
              <w:t xml:space="preserve"> </w:t>
            </w:r>
            <w:proofErr w:type="spellStart"/>
            <w:r w:rsidRPr="009428EE">
              <w:rPr>
                <w:sz w:val="22"/>
                <w:szCs w:val="20"/>
                <w:lang w:val="en-GB" w:eastAsia="en-US"/>
              </w:rPr>
              <w:t>važećoj</w:t>
            </w:r>
            <w:proofErr w:type="spellEnd"/>
            <w:r w:rsidRPr="009428EE">
              <w:rPr>
                <w:sz w:val="22"/>
                <w:szCs w:val="20"/>
                <w:lang w:val="en-GB" w:eastAsia="en-US"/>
              </w:rPr>
              <w:t xml:space="preserve"> </w:t>
            </w:r>
            <w:proofErr w:type="spellStart"/>
            <w:r w:rsidRPr="009428EE">
              <w:rPr>
                <w:sz w:val="22"/>
                <w:szCs w:val="20"/>
                <w:lang w:val="en-GB" w:eastAsia="en-US"/>
              </w:rPr>
              <w:t>prostorno-planskoj</w:t>
            </w:r>
            <w:proofErr w:type="spellEnd"/>
            <w:r w:rsidRPr="009428EE">
              <w:rPr>
                <w:sz w:val="22"/>
                <w:szCs w:val="20"/>
                <w:lang w:val="en-GB" w:eastAsia="en-US"/>
              </w:rPr>
              <w:t xml:space="preserve"> </w:t>
            </w:r>
            <w:proofErr w:type="spellStart"/>
            <w:r w:rsidRPr="009428EE">
              <w:rPr>
                <w:sz w:val="22"/>
                <w:szCs w:val="20"/>
                <w:lang w:val="en-GB" w:eastAsia="en-US"/>
              </w:rPr>
              <w:t>dokumentaciji</w:t>
            </w:r>
            <w:proofErr w:type="spellEnd"/>
            <w:r w:rsidRPr="009428EE">
              <w:rPr>
                <w:sz w:val="22"/>
                <w:szCs w:val="20"/>
                <w:lang w:val="en-GB" w:eastAsia="en-US"/>
              </w:rPr>
              <w:t>.</w:t>
            </w:r>
          </w:p>
        </w:tc>
      </w:tr>
      <w:tr w:rsidR="009428EE" w:rsidRPr="009428EE" w14:paraId="5852663C" w14:textId="77777777" w:rsidTr="0097520A">
        <w:tblPrEx>
          <w:tblCellMar>
            <w:top w:w="0" w:type="dxa"/>
            <w:bottom w:w="0" w:type="dxa"/>
          </w:tblCellMar>
        </w:tblPrEx>
        <w:trPr>
          <w:cantSplit/>
          <w:trHeight w:val="851"/>
        </w:trPr>
        <w:tc>
          <w:tcPr>
            <w:tcW w:w="680" w:type="dxa"/>
            <w:tcBorders>
              <w:bottom w:val="single" w:sz="4" w:space="0" w:color="auto"/>
            </w:tcBorders>
            <w:vAlign w:val="center"/>
          </w:tcPr>
          <w:p w14:paraId="10A9B481" w14:textId="77777777" w:rsidR="009428EE" w:rsidRPr="009428EE" w:rsidRDefault="009428EE" w:rsidP="009428EE">
            <w:pPr>
              <w:jc w:val="center"/>
              <w:rPr>
                <w:rFonts w:ascii="Arial" w:hAnsi="Arial"/>
                <w:sz w:val="22"/>
                <w:szCs w:val="20"/>
                <w:lang w:eastAsia="en-US"/>
              </w:rPr>
            </w:pPr>
            <w:r w:rsidRPr="009428EE">
              <w:rPr>
                <w:rFonts w:ascii="Arial" w:hAnsi="Arial"/>
                <w:sz w:val="22"/>
                <w:szCs w:val="20"/>
                <w:lang w:eastAsia="en-US"/>
              </w:rPr>
              <w:lastRenderedPageBreak/>
              <w:t>B.5.</w:t>
            </w:r>
          </w:p>
        </w:tc>
        <w:tc>
          <w:tcPr>
            <w:tcW w:w="2160" w:type="dxa"/>
            <w:tcBorders>
              <w:bottom w:val="single" w:sz="4" w:space="0" w:color="auto"/>
            </w:tcBorders>
            <w:shd w:val="pct5" w:color="auto" w:fill="FFFFFF"/>
          </w:tcPr>
          <w:p w14:paraId="597E7EEC" w14:textId="77777777" w:rsidR="009428EE" w:rsidRPr="009428EE" w:rsidRDefault="009428EE" w:rsidP="009428EE">
            <w:pPr>
              <w:rPr>
                <w:sz w:val="22"/>
                <w:szCs w:val="20"/>
                <w:lang w:eastAsia="en-US"/>
              </w:rPr>
            </w:pPr>
            <w:proofErr w:type="spellStart"/>
            <w:r w:rsidRPr="009428EE">
              <w:rPr>
                <w:sz w:val="22"/>
                <w:szCs w:val="20"/>
                <w:lang w:val="en-GB" w:eastAsia="en-US"/>
              </w:rPr>
              <w:t>Pomorsko</w:t>
            </w:r>
            <w:proofErr w:type="spellEnd"/>
            <w:r w:rsidRPr="009428EE">
              <w:rPr>
                <w:sz w:val="22"/>
                <w:szCs w:val="20"/>
                <w:lang w:val="en-GB" w:eastAsia="en-US"/>
              </w:rPr>
              <w:t xml:space="preserve"> dobro</w:t>
            </w:r>
          </w:p>
        </w:tc>
        <w:tc>
          <w:tcPr>
            <w:tcW w:w="2655" w:type="dxa"/>
            <w:tcBorders>
              <w:bottom w:val="single" w:sz="4" w:space="0" w:color="auto"/>
            </w:tcBorders>
            <w:shd w:val="pct5" w:color="auto" w:fill="FFFFFF"/>
          </w:tcPr>
          <w:p w14:paraId="64D7F734" w14:textId="77777777" w:rsidR="009428EE" w:rsidRPr="009428EE" w:rsidRDefault="009428EE" w:rsidP="009428EE">
            <w:pPr>
              <w:rPr>
                <w:sz w:val="22"/>
                <w:szCs w:val="20"/>
                <w:lang w:eastAsia="en-US"/>
              </w:rPr>
            </w:pPr>
            <w:r w:rsidRPr="009428EE">
              <w:rPr>
                <w:sz w:val="22"/>
                <w:szCs w:val="20"/>
                <w:lang w:val="en-GB" w:eastAsia="en-US"/>
              </w:rPr>
              <w:t xml:space="preserve">- </w:t>
            </w:r>
            <w:proofErr w:type="spellStart"/>
            <w:r w:rsidRPr="009428EE">
              <w:rPr>
                <w:sz w:val="22"/>
                <w:szCs w:val="20"/>
                <w:lang w:val="en-GB" w:eastAsia="en-US"/>
              </w:rPr>
              <w:t>kontinuirano</w:t>
            </w:r>
            <w:proofErr w:type="spellEnd"/>
          </w:p>
        </w:tc>
        <w:tc>
          <w:tcPr>
            <w:tcW w:w="3027" w:type="dxa"/>
            <w:tcBorders>
              <w:bottom w:val="single" w:sz="4" w:space="0" w:color="auto"/>
            </w:tcBorders>
            <w:shd w:val="pct5" w:color="auto" w:fill="FFFFFF"/>
          </w:tcPr>
          <w:p w14:paraId="4C336D11" w14:textId="77777777" w:rsidR="009428EE" w:rsidRPr="009428EE" w:rsidRDefault="009428EE" w:rsidP="009428EE">
            <w:pPr>
              <w:rPr>
                <w:sz w:val="22"/>
                <w:szCs w:val="20"/>
                <w:lang w:val="en-GB" w:eastAsia="en-US"/>
              </w:rPr>
            </w:pPr>
            <w:r w:rsidRPr="009428EE">
              <w:rPr>
                <w:sz w:val="22"/>
                <w:szCs w:val="20"/>
                <w:lang w:val="en-GB" w:eastAsia="en-US"/>
              </w:rPr>
              <w:t xml:space="preserve">- </w:t>
            </w:r>
            <w:proofErr w:type="spellStart"/>
            <w:r w:rsidRPr="009428EE">
              <w:rPr>
                <w:sz w:val="22"/>
                <w:szCs w:val="20"/>
                <w:lang w:val="en-GB" w:eastAsia="en-US"/>
              </w:rPr>
              <w:t>poslovi</w:t>
            </w:r>
            <w:proofErr w:type="spellEnd"/>
            <w:r w:rsidRPr="009428EE">
              <w:rPr>
                <w:sz w:val="22"/>
                <w:szCs w:val="20"/>
                <w:lang w:val="en-GB" w:eastAsia="en-US"/>
              </w:rPr>
              <w:t xml:space="preserve"> </w:t>
            </w:r>
            <w:proofErr w:type="spellStart"/>
            <w:r w:rsidRPr="009428EE">
              <w:rPr>
                <w:sz w:val="22"/>
                <w:szCs w:val="20"/>
                <w:lang w:val="en-GB" w:eastAsia="en-US"/>
              </w:rPr>
              <w:t>izrade</w:t>
            </w:r>
            <w:proofErr w:type="spellEnd"/>
            <w:r w:rsidRPr="009428EE">
              <w:rPr>
                <w:sz w:val="22"/>
                <w:szCs w:val="20"/>
                <w:lang w:val="en-GB" w:eastAsia="en-US"/>
              </w:rPr>
              <w:t xml:space="preserve"> </w:t>
            </w:r>
            <w:proofErr w:type="spellStart"/>
            <w:r w:rsidRPr="009428EE">
              <w:rPr>
                <w:sz w:val="22"/>
                <w:szCs w:val="20"/>
                <w:lang w:val="en-GB" w:eastAsia="en-US"/>
              </w:rPr>
              <w:t>i</w:t>
            </w:r>
            <w:proofErr w:type="spellEnd"/>
            <w:r w:rsidRPr="009428EE">
              <w:rPr>
                <w:sz w:val="22"/>
                <w:szCs w:val="20"/>
                <w:lang w:val="en-GB" w:eastAsia="en-US"/>
              </w:rPr>
              <w:t xml:space="preserve"> </w:t>
            </w:r>
            <w:proofErr w:type="spellStart"/>
            <w:r w:rsidRPr="009428EE">
              <w:rPr>
                <w:sz w:val="22"/>
                <w:szCs w:val="20"/>
                <w:lang w:val="en-GB" w:eastAsia="en-US"/>
              </w:rPr>
              <w:t>provedbe</w:t>
            </w:r>
            <w:proofErr w:type="spellEnd"/>
            <w:r w:rsidRPr="009428EE">
              <w:rPr>
                <w:sz w:val="22"/>
                <w:szCs w:val="20"/>
                <w:lang w:val="en-GB" w:eastAsia="en-US"/>
              </w:rPr>
              <w:t xml:space="preserve"> Plana </w:t>
            </w:r>
            <w:proofErr w:type="spellStart"/>
            <w:r w:rsidRPr="009428EE">
              <w:rPr>
                <w:sz w:val="22"/>
                <w:szCs w:val="20"/>
                <w:lang w:val="en-GB" w:eastAsia="en-US"/>
              </w:rPr>
              <w:t>upravljanja</w:t>
            </w:r>
            <w:proofErr w:type="spellEnd"/>
            <w:r w:rsidRPr="009428EE">
              <w:rPr>
                <w:sz w:val="22"/>
                <w:szCs w:val="20"/>
                <w:lang w:val="en-GB" w:eastAsia="en-US"/>
              </w:rPr>
              <w:t xml:space="preserve"> </w:t>
            </w:r>
            <w:proofErr w:type="spellStart"/>
            <w:r w:rsidRPr="009428EE">
              <w:rPr>
                <w:sz w:val="22"/>
                <w:szCs w:val="20"/>
                <w:lang w:val="en-GB" w:eastAsia="en-US"/>
              </w:rPr>
              <w:t>pomorskim</w:t>
            </w:r>
            <w:proofErr w:type="spellEnd"/>
            <w:r w:rsidRPr="009428EE">
              <w:rPr>
                <w:sz w:val="22"/>
                <w:szCs w:val="20"/>
                <w:lang w:val="en-GB" w:eastAsia="en-US"/>
              </w:rPr>
              <w:t xml:space="preserve"> </w:t>
            </w:r>
            <w:proofErr w:type="spellStart"/>
            <w:r w:rsidRPr="009428EE">
              <w:rPr>
                <w:sz w:val="22"/>
                <w:szCs w:val="20"/>
                <w:lang w:val="en-GB" w:eastAsia="en-US"/>
              </w:rPr>
              <w:t>dobrom</w:t>
            </w:r>
            <w:proofErr w:type="spellEnd"/>
            <w:r w:rsidRPr="009428EE">
              <w:rPr>
                <w:sz w:val="22"/>
                <w:szCs w:val="20"/>
                <w:lang w:val="en-GB" w:eastAsia="en-US"/>
              </w:rPr>
              <w:t xml:space="preserve"> </w:t>
            </w:r>
          </w:p>
          <w:p w14:paraId="6BEC0395" w14:textId="77777777" w:rsidR="009428EE" w:rsidRPr="009428EE" w:rsidRDefault="009428EE" w:rsidP="009428EE">
            <w:pPr>
              <w:rPr>
                <w:sz w:val="22"/>
                <w:szCs w:val="20"/>
                <w:lang w:val="en-GB" w:eastAsia="en-US"/>
              </w:rPr>
            </w:pPr>
            <w:r w:rsidRPr="009428EE">
              <w:rPr>
                <w:sz w:val="22"/>
                <w:szCs w:val="20"/>
                <w:lang w:val="en-GB" w:eastAsia="en-US"/>
              </w:rPr>
              <w:t xml:space="preserve">- </w:t>
            </w:r>
            <w:proofErr w:type="spellStart"/>
            <w:r w:rsidRPr="009428EE">
              <w:rPr>
                <w:sz w:val="22"/>
                <w:szCs w:val="20"/>
                <w:lang w:val="en-GB" w:eastAsia="en-US"/>
              </w:rPr>
              <w:t>poslovi</w:t>
            </w:r>
            <w:proofErr w:type="spellEnd"/>
            <w:r w:rsidRPr="009428EE">
              <w:rPr>
                <w:sz w:val="22"/>
                <w:szCs w:val="20"/>
                <w:lang w:val="en-GB" w:eastAsia="en-US"/>
              </w:rPr>
              <w:t xml:space="preserve"> </w:t>
            </w:r>
            <w:proofErr w:type="spellStart"/>
            <w:r w:rsidRPr="009428EE">
              <w:rPr>
                <w:sz w:val="22"/>
                <w:szCs w:val="20"/>
                <w:lang w:val="en-GB" w:eastAsia="en-US"/>
              </w:rPr>
              <w:t>izdavanja</w:t>
            </w:r>
            <w:proofErr w:type="spellEnd"/>
            <w:r w:rsidRPr="009428EE">
              <w:rPr>
                <w:sz w:val="22"/>
                <w:szCs w:val="20"/>
                <w:lang w:val="en-GB" w:eastAsia="en-US"/>
              </w:rPr>
              <w:t xml:space="preserve"> </w:t>
            </w:r>
            <w:proofErr w:type="spellStart"/>
            <w:r w:rsidRPr="009428EE">
              <w:rPr>
                <w:sz w:val="22"/>
                <w:szCs w:val="20"/>
                <w:lang w:val="en-GB" w:eastAsia="en-US"/>
              </w:rPr>
              <w:t>dozvola</w:t>
            </w:r>
            <w:proofErr w:type="spellEnd"/>
            <w:r w:rsidRPr="009428EE">
              <w:rPr>
                <w:sz w:val="22"/>
                <w:szCs w:val="20"/>
                <w:lang w:val="en-GB" w:eastAsia="en-US"/>
              </w:rPr>
              <w:t xml:space="preserve"> za </w:t>
            </w:r>
            <w:proofErr w:type="spellStart"/>
            <w:r w:rsidRPr="009428EE">
              <w:rPr>
                <w:sz w:val="22"/>
                <w:szCs w:val="20"/>
                <w:lang w:val="en-GB" w:eastAsia="en-US"/>
              </w:rPr>
              <w:t>obavljanje</w:t>
            </w:r>
            <w:proofErr w:type="spellEnd"/>
            <w:r w:rsidRPr="009428EE">
              <w:rPr>
                <w:sz w:val="22"/>
                <w:szCs w:val="20"/>
                <w:lang w:val="en-GB" w:eastAsia="en-US"/>
              </w:rPr>
              <w:t xml:space="preserve"> </w:t>
            </w:r>
            <w:proofErr w:type="spellStart"/>
            <w:r w:rsidRPr="009428EE">
              <w:rPr>
                <w:sz w:val="22"/>
                <w:szCs w:val="20"/>
                <w:lang w:val="en-GB" w:eastAsia="en-US"/>
              </w:rPr>
              <w:t>djelatnosti</w:t>
            </w:r>
            <w:proofErr w:type="spellEnd"/>
            <w:r w:rsidRPr="009428EE">
              <w:rPr>
                <w:sz w:val="22"/>
                <w:szCs w:val="20"/>
                <w:lang w:val="en-GB" w:eastAsia="en-US"/>
              </w:rPr>
              <w:t xml:space="preserve"> </w:t>
            </w:r>
            <w:proofErr w:type="spellStart"/>
            <w:r w:rsidRPr="009428EE">
              <w:rPr>
                <w:sz w:val="22"/>
                <w:szCs w:val="20"/>
                <w:lang w:val="en-GB" w:eastAsia="en-US"/>
              </w:rPr>
              <w:t>na</w:t>
            </w:r>
            <w:proofErr w:type="spellEnd"/>
            <w:r w:rsidRPr="009428EE">
              <w:rPr>
                <w:sz w:val="22"/>
                <w:szCs w:val="20"/>
                <w:lang w:val="en-GB" w:eastAsia="en-US"/>
              </w:rPr>
              <w:t xml:space="preserve"> </w:t>
            </w:r>
            <w:proofErr w:type="spellStart"/>
            <w:r w:rsidRPr="009428EE">
              <w:rPr>
                <w:sz w:val="22"/>
                <w:szCs w:val="20"/>
                <w:lang w:val="en-GB" w:eastAsia="en-US"/>
              </w:rPr>
              <w:t>pomorskom</w:t>
            </w:r>
            <w:proofErr w:type="spellEnd"/>
            <w:r w:rsidRPr="009428EE">
              <w:rPr>
                <w:sz w:val="22"/>
                <w:szCs w:val="20"/>
                <w:lang w:val="en-GB" w:eastAsia="en-US"/>
              </w:rPr>
              <w:t xml:space="preserve"> </w:t>
            </w:r>
            <w:proofErr w:type="spellStart"/>
            <w:r w:rsidRPr="009428EE">
              <w:rPr>
                <w:sz w:val="22"/>
                <w:szCs w:val="20"/>
                <w:lang w:val="en-GB" w:eastAsia="en-US"/>
              </w:rPr>
              <w:t>dobru</w:t>
            </w:r>
            <w:proofErr w:type="spellEnd"/>
            <w:r w:rsidRPr="009428EE">
              <w:rPr>
                <w:sz w:val="22"/>
                <w:szCs w:val="20"/>
                <w:lang w:val="en-GB" w:eastAsia="en-US"/>
              </w:rPr>
              <w:t xml:space="preserve"> </w:t>
            </w:r>
            <w:proofErr w:type="spellStart"/>
            <w:r w:rsidRPr="009428EE">
              <w:rPr>
                <w:sz w:val="22"/>
                <w:szCs w:val="20"/>
                <w:lang w:val="en-GB" w:eastAsia="en-US"/>
              </w:rPr>
              <w:t>i</w:t>
            </w:r>
            <w:proofErr w:type="spellEnd"/>
            <w:r w:rsidRPr="009428EE">
              <w:rPr>
                <w:sz w:val="22"/>
                <w:szCs w:val="20"/>
                <w:lang w:val="en-GB" w:eastAsia="en-US"/>
              </w:rPr>
              <w:t xml:space="preserve"> </w:t>
            </w:r>
            <w:proofErr w:type="spellStart"/>
            <w:r w:rsidRPr="009428EE">
              <w:rPr>
                <w:sz w:val="22"/>
                <w:szCs w:val="20"/>
                <w:lang w:val="en-GB" w:eastAsia="en-US"/>
              </w:rPr>
              <w:t>ostali</w:t>
            </w:r>
            <w:proofErr w:type="spellEnd"/>
            <w:r w:rsidRPr="009428EE">
              <w:rPr>
                <w:sz w:val="22"/>
                <w:szCs w:val="20"/>
                <w:lang w:val="en-GB" w:eastAsia="en-US"/>
              </w:rPr>
              <w:t xml:space="preserve"> </w:t>
            </w:r>
            <w:proofErr w:type="spellStart"/>
            <w:r w:rsidRPr="009428EE">
              <w:rPr>
                <w:sz w:val="22"/>
                <w:szCs w:val="20"/>
                <w:lang w:val="en-GB" w:eastAsia="en-US"/>
              </w:rPr>
              <w:t>tekući</w:t>
            </w:r>
            <w:proofErr w:type="spellEnd"/>
            <w:r w:rsidRPr="009428EE">
              <w:rPr>
                <w:sz w:val="22"/>
                <w:szCs w:val="20"/>
                <w:lang w:val="en-GB" w:eastAsia="en-US"/>
              </w:rPr>
              <w:t xml:space="preserve"> </w:t>
            </w:r>
            <w:proofErr w:type="spellStart"/>
            <w:r w:rsidRPr="009428EE">
              <w:rPr>
                <w:sz w:val="22"/>
                <w:szCs w:val="20"/>
                <w:lang w:val="en-GB" w:eastAsia="en-US"/>
              </w:rPr>
              <w:t>poslovi</w:t>
            </w:r>
            <w:proofErr w:type="spellEnd"/>
            <w:r w:rsidRPr="009428EE">
              <w:rPr>
                <w:sz w:val="22"/>
                <w:szCs w:val="20"/>
                <w:lang w:val="en-GB" w:eastAsia="en-US"/>
              </w:rPr>
              <w:t>.</w:t>
            </w:r>
          </w:p>
        </w:tc>
      </w:tr>
    </w:tbl>
    <w:p w14:paraId="6C28F66B" w14:textId="77777777" w:rsidR="009428EE" w:rsidRPr="009428EE" w:rsidRDefault="009428EE" w:rsidP="009428EE">
      <w:pPr>
        <w:rPr>
          <w:color w:val="FF0000"/>
          <w:sz w:val="22"/>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552"/>
        <w:gridCol w:w="1184"/>
      </w:tblGrid>
      <w:tr w:rsidR="009428EE" w:rsidRPr="009428EE" w14:paraId="74B3D883" w14:textId="77777777" w:rsidTr="0097520A">
        <w:tblPrEx>
          <w:tblCellMar>
            <w:top w:w="0" w:type="dxa"/>
            <w:bottom w:w="0" w:type="dxa"/>
          </w:tblCellMar>
        </w:tblPrEx>
        <w:tc>
          <w:tcPr>
            <w:tcW w:w="8522" w:type="dxa"/>
            <w:gridSpan w:val="4"/>
            <w:tcBorders>
              <w:bottom w:val="single" w:sz="4" w:space="0" w:color="auto"/>
            </w:tcBorders>
          </w:tcPr>
          <w:p w14:paraId="7A8252EA" w14:textId="77777777" w:rsidR="009428EE" w:rsidRPr="009428EE" w:rsidRDefault="009428EE" w:rsidP="003C2E44">
            <w:pPr>
              <w:numPr>
                <w:ilvl w:val="0"/>
                <w:numId w:val="23"/>
              </w:numPr>
              <w:rPr>
                <w:rFonts w:ascii="Arial" w:hAnsi="Arial"/>
                <w:b/>
                <w:sz w:val="22"/>
                <w:szCs w:val="20"/>
                <w:lang w:eastAsia="en-US"/>
              </w:rPr>
            </w:pPr>
            <w:r w:rsidRPr="009428EE">
              <w:rPr>
                <w:rFonts w:ascii="Arial" w:hAnsi="Arial"/>
                <w:b/>
                <w:sz w:val="22"/>
                <w:szCs w:val="20"/>
                <w:lang w:eastAsia="en-US"/>
              </w:rPr>
              <w:t>ADMINISTRATIVNI POKAZATELJI</w:t>
            </w:r>
          </w:p>
        </w:tc>
      </w:tr>
      <w:tr w:rsidR="009428EE" w:rsidRPr="009428EE" w14:paraId="59488427" w14:textId="77777777" w:rsidTr="0097520A">
        <w:tblPrEx>
          <w:tblCellMar>
            <w:top w:w="0" w:type="dxa"/>
            <w:bottom w:w="0" w:type="dxa"/>
          </w:tblCellMar>
        </w:tblPrEx>
        <w:tc>
          <w:tcPr>
            <w:tcW w:w="8522" w:type="dxa"/>
            <w:gridSpan w:val="4"/>
            <w:tcBorders>
              <w:bottom w:val="single" w:sz="4" w:space="0" w:color="auto"/>
            </w:tcBorders>
          </w:tcPr>
          <w:p w14:paraId="3285FD05" w14:textId="77777777" w:rsidR="009428EE" w:rsidRPr="009428EE" w:rsidRDefault="009428EE" w:rsidP="009428EE">
            <w:pPr>
              <w:rPr>
                <w:rFonts w:ascii="Arial" w:hAnsi="Arial"/>
                <w:b/>
                <w:sz w:val="22"/>
                <w:szCs w:val="20"/>
                <w:lang w:eastAsia="en-US"/>
              </w:rPr>
            </w:pPr>
            <w:r w:rsidRPr="009428EE">
              <w:rPr>
                <w:rFonts w:ascii="Arial" w:hAnsi="Arial"/>
                <w:b/>
                <w:sz w:val="22"/>
                <w:szCs w:val="20"/>
                <w:lang w:eastAsia="en-US"/>
              </w:rPr>
              <w:t>8. 1. ZAPRIMLJENI PREDMETI – U IZVJEŠTAJNOM RAZDOBLJU</w:t>
            </w:r>
          </w:p>
        </w:tc>
      </w:tr>
      <w:tr w:rsidR="009428EE" w:rsidRPr="009428EE" w14:paraId="0D194CF1" w14:textId="77777777" w:rsidTr="0097520A">
        <w:tblPrEx>
          <w:tblCellMar>
            <w:top w:w="0" w:type="dxa"/>
            <w:bottom w:w="0" w:type="dxa"/>
          </w:tblCellMar>
        </w:tblPrEx>
        <w:trPr>
          <w:trHeight w:val="243"/>
        </w:trPr>
        <w:tc>
          <w:tcPr>
            <w:tcW w:w="4786" w:type="dxa"/>
            <w:gridSpan w:val="2"/>
            <w:tcBorders>
              <w:bottom w:val="nil"/>
            </w:tcBorders>
          </w:tcPr>
          <w:p w14:paraId="4E02B61E" w14:textId="77777777" w:rsidR="009428EE" w:rsidRPr="009428EE" w:rsidRDefault="009428EE" w:rsidP="009428EE">
            <w:pPr>
              <w:jc w:val="center"/>
              <w:rPr>
                <w:rFonts w:ascii="Arial" w:hAnsi="Arial"/>
                <w:sz w:val="22"/>
                <w:szCs w:val="20"/>
                <w:lang w:eastAsia="en-US"/>
              </w:rPr>
            </w:pPr>
            <w:r w:rsidRPr="009428EE">
              <w:rPr>
                <w:rFonts w:ascii="Arial" w:hAnsi="Arial"/>
                <w:sz w:val="22"/>
                <w:szCs w:val="20"/>
                <w:lang w:eastAsia="en-US"/>
              </w:rPr>
              <w:t>Područje</w:t>
            </w:r>
          </w:p>
        </w:tc>
        <w:tc>
          <w:tcPr>
            <w:tcW w:w="3736" w:type="dxa"/>
            <w:gridSpan w:val="2"/>
            <w:tcBorders>
              <w:bottom w:val="nil"/>
            </w:tcBorders>
          </w:tcPr>
          <w:p w14:paraId="59117098" w14:textId="77777777" w:rsidR="009428EE" w:rsidRPr="009428EE" w:rsidRDefault="009428EE" w:rsidP="009428EE">
            <w:pPr>
              <w:jc w:val="center"/>
              <w:rPr>
                <w:rFonts w:ascii="Arial" w:hAnsi="Arial"/>
                <w:sz w:val="22"/>
                <w:szCs w:val="20"/>
                <w:lang w:eastAsia="en-US"/>
              </w:rPr>
            </w:pPr>
            <w:r w:rsidRPr="009428EE">
              <w:rPr>
                <w:rFonts w:ascii="Arial" w:hAnsi="Arial"/>
                <w:sz w:val="22"/>
                <w:szCs w:val="20"/>
                <w:lang w:eastAsia="en-US"/>
              </w:rPr>
              <w:t>Broj predmeta</w:t>
            </w:r>
          </w:p>
        </w:tc>
      </w:tr>
      <w:tr w:rsidR="009428EE" w:rsidRPr="009428EE" w14:paraId="2CF74DBE" w14:textId="77777777" w:rsidTr="0097520A">
        <w:tblPrEx>
          <w:tblCellMar>
            <w:top w:w="0" w:type="dxa"/>
            <w:bottom w:w="0" w:type="dxa"/>
          </w:tblCellMar>
        </w:tblPrEx>
        <w:trPr>
          <w:trHeight w:val="241"/>
        </w:trPr>
        <w:tc>
          <w:tcPr>
            <w:tcW w:w="4786" w:type="dxa"/>
            <w:gridSpan w:val="2"/>
            <w:tcBorders>
              <w:bottom w:val="single" w:sz="4" w:space="0" w:color="auto"/>
            </w:tcBorders>
            <w:shd w:val="pct5" w:color="auto" w:fill="FFFFFF"/>
          </w:tcPr>
          <w:p w14:paraId="1EA9653D" w14:textId="77777777" w:rsidR="009428EE" w:rsidRPr="009428EE" w:rsidRDefault="009428EE" w:rsidP="009428EE">
            <w:pPr>
              <w:rPr>
                <w:rFonts w:ascii="Arial" w:hAnsi="Arial"/>
                <w:bCs/>
                <w:sz w:val="22"/>
                <w:szCs w:val="20"/>
                <w:lang w:eastAsia="en-US"/>
              </w:rPr>
            </w:pPr>
            <w:r w:rsidRPr="009428EE">
              <w:rPr>
                <w:rFonts w:ascii="Arial" w:hAnsi="Arial"/>
                <w:bCs/>
                <w:sz w:val="22"/>
                <w:szCs w:val="20"/>
                <w:lang w:eastAsia="en-US"/>
              </w:rPr>
              <w:t>Prostorno planiranje i urbanizam</w:t>
            </w:r>
          </w:p>
        </w:tc>
        <w:tc>
          <w:tcPr>
            <w:tcW w:w="3736" w:type="dxa"/>
            <w:gridSpan w:val="2"/>
            <w:tcBorders>
              <w:bottom w:val="nil"/>
            </w:tcBorders>
            <w:shd w:val="pct5" w:color="auto" w:fill="FFFFFF"/>
          </w:tcPr>
          <w:p w14:paraId="639D84AA" w14:textId="77777777" w:rsidR="009428EE" w:rsidRPr="009428EE" w:rsidRDefault="009428EE" w:rsidP="009428EE">
            <w:pPr>
              <w:jc w:val="center"/>
              <w:rPr>
                <w:rFonts w:ascii="Arial" w:hAnsi="Arial"/>
                <w:b/>
                <w:color w:val="FF0000"/>
                <w:sz w:val="22"/>
                <w:szCs w:val="20"/>
                <w:lang w:eastAsia="en-US"/>
              </w:rPr>
            </w:pPr>
            <w:r w:rsidRPr="009428EE">
              <w:rPr>
                <w:rFonts w:ascii="Arial" w:hAnsi="Arial"/>
                <w:b/>
                <w:sz w:val="22"/>
                <w:szCs w:val="20"/>
                <w:lang w:eastAsia="en-US"/>
              </w:rPr>
              <w:t>48</w:t>
            </w:r>
          </w:p>
        </w:tc>
      </w:tr>
      <w:tr w:rsidR="009428EE" w:rsidRPr="009428EE" w14:paraId="247DDA38" w14:textId="77777777" w:rsidTr="0097520A">
        <w:tblPrEx>
          <w:tblCellMar>
            <w:top w:w="0" w:type="dxa"/>
            <w:bottom w:w="0" w:type="dxa"/>
          </w:tblCellMar>
        </w:tblPrEx>
        <w:trPr>
          <w:trHeight w:val="241"/>
        </w:trPr>
        <w:tc>
          <w:tcPr>
            <w:tcW w:w="4786" w:type="dxa"/>
            <w:gridSpan w:val="2"/>
            <w:tcBorders>
              <w:bottom w:val="single" w:sz="4" w:space="0" w:color="auto"/>
            </w:tcBorders>
            <w:shd w:val="pct5" w:color="auto" w:fill="FFFFFF"/>
          </w:tcPr>
          <w:p w14:paraId="266E3FA7" w14:textId="77777777" w:rsidR="009428EE" w:rsidRPr="009428EE" w:rsidRDefault="009428EE" w:rsidP="009428EE">
            <w:pPr>
              <w:rPr>
                <w:rFonts w:ascii="Arial" w:hAnsi="Arial"/>
                <w:bCs/>
                <w:sz w:val="22"/>
                <w:szCs w:val="20"/>
                <w:lang w:eastAsia="en-US"/>
              </w:rPr>
            </w:pPr>
            <w:r w:rsidRPr="009428EE">
              <w:rPr>
                <w:rFonts w:ascii="Arial" w:hAnsi="Arial"/>
                <w:bCs/>
                <w:sz w:val="22"/>
                <w:szCs w:val="20"/>
                <w:lang w:eastAsia="en-US"/>
              </w:rPr>
              <w:t>Priprema izgradnje /upravljanje nekretninama/</w:t>
            </w:r>
          </w:p>
        </w:tc>
        <w:tc>
          <w:tcPr>
            <w:tcW w:w="3736" w:type="dxa"/>
            <w:gridSpan w:val="2"/>
            <w:tcBorders>
              <w:bottom w:val="nil"/>
            </w:tcBorders>
            <w:shd w:val="pct5" w:color="auto" w:fill="FFFFFF"/>
          </w:tcPr>
          <w:p w14:paraId="6E8CA409" w14:textId="77777777" w:rsidR="009428EE" w:rsidRPr="009428EE" w:rsidRDefault="009428EE" w:rsidP="009428EE">
            <w:pPr>
              <w:jc w:val="center"/>
              <w:rPr>
                <w:rFonts w:ascii="Arial" w:hAnsi="Arial"/>
                <w:b/>
                <w:color w:val="FF0000"/>
                <w:sz w:val="22"/>
                <w:szCs w:val="20"/>
                <w:lang w:eastAsia="en-US"/>
              </w:rPr>
            </w:pPr>
            <w:r w:rsidRPr="009428EE">
              <w:rPr>
                <w:rFonts w:ascii="Arial" w:hAnsi="Arial"/>
                <w:b/>
                <w:sz w:val="22"/>
                <w:szCs w:val="20"/>
                <w:lang w:eastAsia="en-US"/>
              </w:rPr>
              <w:t>197</w:t>
            </w:r>
          </w:p>
        </w:tc>
      </w:tr>
      <w:tr w:rsidR="009428EE" w:rsidRPr="009428EE" w14:paraId="61D4B6A2" w14:textId="77777777" w:rsidTr="0097520A">
        <w:tblPrEx>
          <w:tblCellMar>
            <w:top w:w="0" w:type="dxa"/>
            <w:bottom w:w="0" w:type="dxa"/>
          </w:tblCellMar>
        </w:tblPrEx>
        <w:tc>
          <w:tcPr>
            <w:tcW w:w="4786" w:type="dxa"/>
            <w:gridSpan w:val="2"/>
            <w:tcBorders>
              <w:bottom w:val="single" w:sz="4" w:space="0" w:color="auto"/>
            </w:tcBorders>
          </w:tcPr>
          <w:p w14:paraId="0B294E05" w14:textId="77777777" w:rsidR="009428EE" w:rsidRPr="009428EE" w:rsidRDefault="009428EE" w:rsidP="009428EE">
            <w:pPr>
              <w:jc w:val="right"/>
              <w:rPr>
                <w:rFonts w:ascii="Arial" w:hAnsi="Arial"/>
                <w:b/>
                <w:sz w:val="22"/>
                <w:szCs w:val="20"/>
                <w:lang w:eastAsia="en-US"/>
              </w:rPr>
            </w:pPr>
            <w:r w:rsidRPr="009428EE">
              <w:rPr>
                <w:rFonts w:ascii="Arial" w:hAnsi="Arial"/>
                <w:b/>
                <w:sz w:val="22"/>
                <w:szCs w:val="20"/>
                <w:lang w:eastAsia="en-US"/>
              </w:rPr>
              <w:t>UKUPNO :</w:t>
            </w:r>
          </w:p>
        </w:tc>
        <w:tc>
          <w:tcPr>
            <w:tcW w:w="3736" w:type="dxa"/>
            <w:gridSpan w:val="2"/>
            <w:tcBorders>
              <w:bottom w:val="single" w:sz="4" w:space="0" w:color="auto"/>
            </w:tcBorders>
          </w:tcPr>
          <w:p w14:paraId="4AA2C7B8" w14:textId="77777777" w:rsidR="009428EE" w:rsidRPr="009428EE" w:rsidRDefault="009428EE" w:rsidP="009428EE">
            <w:pPr>
              <w:jc w:val="center"/>
              <w:rPr>
                <w:rFonts w:ascii="Arial" w:hAnsi="Arial"/>
                <w:b/>
                <w:color w:val="FF0000"/>
                <w:sz w:val="22"/>
                <w:szCs w:val="20"/>
                <w:lang w:eastAsia="en-US"/>
              </w:rPr>
            </w:pPr>
            <w:r w:rsidRPr="009428EE">
              <w:rPr>
                <w:rFonts w:ascii="Arial" w:hAnsi="Arial"/>
                <w:b/>
                <w:sz w:val="22"/>
                <w:szCs w:val="20"/>
                <w:lang w:eastAsia="en-US"/>
              </w:rPr>
              <w:t>245</w:t>
            </w:r>
          </w:p>
        </w:tc>
      </w:tr>
      <w:tr w:rsidR="009428EE" w:rsidRPr="009428EE" w14:paraId="202C2DCF" w14:textId="77777777" w:rsidTr="0097520A">
        <w:tblPrEx>
          <w:tblCellMar>
            <w:top w:w="0" w:type="dxa"/>
            <w:bottom w:w="0" w:type="dxa"/>
          </w:tblCellMar>
        </w:tblPrEx>
        <w:tc>
          <w:tcPr>
            <w:tcW w:w="8522" w:type="dxa"/>
            <w:gridSpan w:val="4"/>
            <w:tcBorders>
              <w:bottom w:val="single" w:sz="4" w:space="0" w:color="auto"/>
            </w:tcBorders>
          </w:tcPr>
          <w:p w14:paraId="386F480F" w14:textId="77777777" w:rsidR="009428EE" w:rsidRPr="009428EE" w:rsidRDefault="009428EE" w:rsidP="009428EE">
            <w:pPr>
              <w:rPr>
                <w:rFonts w:ascii="Arial" w:hAnsi="Arial"/>
                <w:b/>
                <w:sz w:val="22"/>
                <w:szCs w:val="20"/>
                <w:lang w:eastAsia="en-US"/>
              </w:rPr>
            </w:pPr>
            <w:r w:rsidRPr="009428EE">
              <w:rPr>
                <w:rFonts w:ascii="Arial" w:hAnsi="Arial"/>
                <w:b/>
                <w:sz w:val="22"/>
                <w:szCs w:val="20"/>
                <w:lang w:eastAsia="en-US"/>
              </w:rPr>
              <w:t>8. 2. RIJEŠENI PREDMETI</w:t>
            </w:r>
          </w:p>
        </w:tc>
      </w:tr>
      <w:tr w:rsidR="009428EE" w:rsidRPr="009428EE" w14:paraId="359FA62D" w14:textId="77777777" w:rsidTr="0097520A">
        <w:tblPrEx>
          <w:tblCellMar>
            <w:top w:w="0" w:type="dxa"/>
            <w:bottom w:w="0" w:type="dxa"/>
          </w:tblCellMar>
        </w:tblPrEx>
        <w:trPr>
          <w:trHeight w:val="241"/>
        </w:trPr>
        <w:tc>
          <w:tcPr>
            <w:tcW w:w="4786" w:type="dxa"/>
            <w:gridSpan w:val="2"/>
            <w:tcBorders>
              <w:bottom w:val="single" w:sz="4" w:space="0" w:color="auto"/>
            </w:tcBorders>
            <w:shd w:val="pct5" w:color="auto" w:fill="FFFFFF"/>
          </w:tcPr>
          <w:p w14:paraId="59E6272E" w14:textId="77777777" w:rsidR="009428EE" w:rsidRPr="009428EE" w:rsidRDefault="009428EE" w:rsidP="009428EE">
            <w:pPr>
              <w:rPr>
                <w:rFonts w:ascii="Arial" w:hAnsi="Arial"/>
                <w:bCs/>
                <w:sz w:val="22"/>
                <w:szCs w:val="20"/>
                <w:lang w:eastAsia="en-US"/>
              </w:rPr>
            </w:pPr>
            <w:r w:rsidRPr="009428EE">
              <w:rPr>
                <w:rFonts w:ascii="Arial" w:hAnsi="Arial"/>
                <w:bCs/>
                <w:sz w:val="22"/>
                <w:szCs w:val="20"/>
                <w:lang w:eastAsia="en-US"/>
              </w:rPr>
              <w:t>Prostorno planiranje i urbanizam</w:t>
            </w:r>
          </w:p>
        </w:tc>
        <w:tc>
          <w:tcPr>
            <w:tcW w:w="2552" w:type="dxa"/>
            <w:tcBorders>
              <w:bottom w:val="nil"/>
            </w:tcBorders>
            <w:shd w:val="pct5" w:color="auto" w:fill="FFFFFF"/>
          </w:tcPr>
          <w:p w14:paraId="6D79E667" w14:textId="77777777" w:rsidR="009428EE" w:rsidRPr="009428EE" w:rsidRDefault="009428EE" w:rsidP="009428EE">
            <w:pPr>
              <w:jc w:val="center"/>
              <w:rPr>
                <w:rFonts w:ascii="Arial" w:hAnsi="Arial"/>
                <w:b/>
                <w:sz w:val="22"/>
                <w:szCs w:val="20"/>
                <w:lang w:eastAsia="en-US"/>
              </w:rPr>
            </w:pPr>
            <w:r w:rsidRPr="009428EE">
              <w:rPr>
                <w:rFonts w:ascii="Arial" w:hAnsi="Arial"/>
                <w:b/>
                <w:sz w:val="22"/>
                <w:szCs w:val="20"/>
                <w:lang w:eastAsia="en-US"/>
              </w:rPr>
              <w:t>37</w:t>
            </w:r>
          </w:p>
        </w:tc>
        <w:tc>
          <w:tcPr>
            <w:tcW w:w="1184" w:type="dxa"/>
            <w:tcBorders>
              <w:bottom w:val="nil"/>
            </w:tcBorders>
            <w:shd w:val="pct5" w:color="auto" w:fill="FFFFFF"/>
          </w:tcPr>
          <w:p w14:paraId="7888DD53" w14:textId="77777777" w:rsidR="009428EE" w:rsidRPr="009428EE" w:rsidRDefault="009428EE" w:rsidP="009428EE">
            <w:pPr>
              <w:jc w:val="center"/>
              <w:rPr>
                <w:rFonts w:ascii="Arial" w:hAnsi="Arial"/>
                <w:b/>
                <w:sz w:val="22"/>
                <w:szCs w:val="20"/>
                <w:lang w:eastAsia="en-US"/>
              </w:rPr>
            </w:pPr>
            <w:r w:rsidRPr="009428EE">
              <w:rPr>
                <w:rFonts w:ascii="Arial" w:hAnsi="Arial"/>
                <w:b/>
                <w:sz w:val="22"/>
                <w:szCs w:val="20"/>
                <w:lang w:eastAsia="en-US"/>
              </w:rPr>
              <w:t>77 %</w:t>
            </w:r>
          </w:p>
        </w:tc>
      </w:tr>
      <w:tr w:rsidR="009428EE" w:rsidRPr="009428EE" w14:paraId="6EA330BA" w14:textId="77777777" w:rsidTr="0097520A">
        <w:tblPrEx>
          <w:tblCellMar>
            <w:top w:w="0" w:type="dxa"/>
            <w:bottom w:w="0" w:type="dxa"/>
          </w:tblCellMar>
        </w:tblPrEx>
        <w:trPr>
          <w:trHeight w:val="241"/>
        </w:trPr>
        <w:tc>
          <w:tcPr>
            <w:tcW w:w="4786" w:type="dxa"/>
            <w:gridSpan w:val="2"/>
            <w:tcBorders>
              <w:bottom w:val="single" w:sz="4" w:space="0" w:color="auto"/>
            </w:tcBorders>
            <w:shd w:val="pct5" w:color="auto" w:fill="FFFFFF"/>
          </w:tcPr>
          <w:p w14:paraId="48B6CAEA" w14:textId="77777777" w:rsidR="009428EE" w:rsidRPr="009428EE" w:rsidRDefault="009428EE" w:rsidP="009428EE">
            <w:pPr>
              <w:rPr>
                <w:rFonts w:ascii="Arial" w:hAnsi="Arial"/>
                <w:bCs/>
                <w:sz w:val="22"/>
                <w:szCs w:val="20"/>
                <w:lang w:eastAsia="en-US"/>
              </w:rPr>
            </w:pPr>
            <w:r w:rsidRPr="009428EE">
              <w:rPr>
                <w:rFonts w:ascii="Arial" w:hAnsi="Arial"/>
                <w:bCs/>
                <w:sz w:val="22"/>
                <w:szCs w:val="20"/>
                <w:lang w:eastAsia="en-US"/>
              </w:rPr>
              <w:t>Priprema izgradnje /upravljanje nekretninama/</w:t>
            </w:r>
          </w:p>
        </w:tc>
        <w:tc>
          <w:tcPr>
            <w:tcW w:w="2552" w:type="dxa"/>
            <w:tcBorders>
              <w:bottom w:val="nil"/>
            </w:tcBorders>
            <w:shd w:val="pct5" w:color="auto" w:fill="FFFFFF"/>
          </w:tcPr>
          <w:p w14:paraId="27934030" w14:textId="77777777" w:rsidR="009428EE" w:rsidRPr="009428EE" w:rsidRDefault="009428EE" w:rsidP="009428EE">
            <w:pPr>
              <w:jc w:val="center"/>
              <w:rPr>
                <w:rFonts w:ascii="Arial" w:hAnsi="Arial"/>
                <w:b/>
                <w:sz w:val="22"/>
                <w:szCs w:val="20"/>
                <w:lang w:eastAsia="en-US"/>
              </w:rPr>
            </w:pPr>
            <w:r w:rsidRPr="009428EE">
              <w:rPr>
                <w:rFonts w:ascii="Arial" w:hAnsi="Arial"/>
                <w:b/>
                <w:sz w:val="22"/>
                <w:szCs w:val="20"/>
                <w:lang w:eastAsia="en-US"/>
              </w:rPr>
              <w:t>141</w:t>
            </w:r>
          </w:p>
        </w:tc>
        <w:tc>
          <w:tcPr>
            <w:tcW w:w="1184" w:type="dxa"/>
            <w:tcBorders>
              <w:bottom w:val="nil"/>
            </w:tcBorders>
            <w:shd w:val="pct5" w:color="auto" w:fill="FFFFFF"/>
          </w:tcPr>
          <w:p w14:paraId="5712285C" w14:textId="77777777" w:rsidR="009428EE" w:rsidRPr="009428EE" w:rsidRDefault="009428EE" w:rsidP="009428EE">
            <w:pPr>
              <w:jc w:val="center"/>
              <w:rPr>
                <w:rFonts w:ascii="Arial" w:hAnsi="Arial"/>
                <w:b/>
                <w:sz w:val="22"/>
                <w:szCs w:val="20"/>
                <w:lang w:eastAsia="en-US"/>
              </w:rPr>
            </w:pPr>
            <w:r w:rsidRPr="009428EE">
              <w:rPr>
                <w:rFonts w:ascii="Arial" w:hAnsi="Arial"/>
                <w:b/>
                <w:sz w:val="22"/>
                <w:szCs w:val="20"/>
                <w:lang w:eastAsia="en-US"/>
              </w:rPr>
              <w:t>72 %</w:t>
            </w:r>
          </w:p>
        </w:tc>
      </w:tr>
      <w:tr w:rsidR="009428EE" w:rsidRPr="009428EE" w14:paraId="3DF6693A" w14:textId="77777777" w:rsidTr="0097520A">
        <w:tblPrEx>
          <w:tblCellMar>
            <w:top w:w="0" w:type="dxa"/>
            <w:bottom w:w="0" w:type="dxa"/>
          </w:tblCellMar>
        </w:tblPrEx>
        <w:trPr>
          <w:cantSplit/>
          <w:trHeight w:val="111"/>
        </w:trPr>
        <w:tc>
          <w:tcPr>
            <w:tcW w:w="4786" w:type="dxa"/>
            <w:gridSpan w:val="2"/>
            <w:tcBorders>
              <w:bottom w:val="single" w:sz="4" w:space="0" w:color="auto"/>
            </w:tcBorders>
          </w:tcPr>
          <w:p w14:paraId="05915193" w14:textId="77777777" w:rsidR="009428EE" w:rsidRPr="009428EE" w:rsidRDefault="009428EE" w:rsidP="009428EE">
            <w:pPr>
              <w:keepNext/>
              <w:jc w:val="right"/>
              <w:outlineLvl w:val="0"/>
              <w:rPr>
                <w:rFonts w:ascii="Arial" w:hAnsi="Arial" w:cs="Arial"/>
                <w:b/>
                <w:sz w:val="22"/>
                <w:szCs w:val="20"/>
                <w:lang w:eastAsia="en-US"/>
              </w:rPr>
            </w:pPr>
            <w:r w:rsidRPr="009428EE">
              <w:rPr>
                <w:rFonts w:ascii="Arial" w:hAnsi="Arial" w:cs="Arial"/>
                <w:b/>
                <w:sz w:val="22"/>
                <w:szCs w:val="20"/>
                <w:lang w:eastAsia="en-US"/>
              </w:rPr>
              <w:t>UKUPNO :</w:t>
            </w:r>
          </w:p>
        </w:tc>
        <w:tc>
          <w:tcPr>
            <w:tcW w:w="2552" w:type="dxa"/>
            <w:tcBorders>
              <w:bottom w:val="single" w:sz="4" w:space="0" w:color="auto"/>
            </w:tcBorders>
            <w:shd w:val="pct5" w:color="auto" w:fill="FFFFFF"/>
          </w:tcPr>
          <w:p w14:paraId="32F32D93" w14:textId="77777777" w:rsidR="009428EE" w:rsidRPr="009428EE" w:rsidRDefault="009428EE" w:rsidP="009428EE">
            <w:pPr>
              <w:jc w:val="center"/>
              <w:rPr>
                <w:rFonts w:ascii="Arial" w:hAnsi="Arial" w:cs="Arial"/>
                <w:b/>
                <w:bCs/>
                <w:sz w:val="22"/>
                <w:szCs w:val="20"/>
                <w:lang w:eastAsia="en-US"/>
              </w:rPr>
            </w:pPr>
            <w:r w:rsidRPr="009428EE">
              <w:rPr>
                <w:rFonts w:ascii="Arial" w:hAnsi="Arial" w:cs="Arial"/>
                <w:b/>
                <w:bCs/>
                <w:sz w:val="22"/>
                <w:szCs w:val="20"/>
                <w:lang w:eastAsia="en-US"/>
              </w:rPr>
              <w:t>178</w:t>
            </w:r>
          </w:p>
        </w:tc>
        <w:tc>
          <w:tcPr>
            <w:tcW w:w="1184" w:type="dxa"/>
            <w:tcBorders>
              <w:bottom w:val="single" w:sz="4" w:space="0" w:color="auto"/>
            </w:tcBorders>
            <w:shd w:val="pct5" w:color="auto" w:fill="FFFFFF"/>
          </w:tcPr>
          <w:p w14:paraId="36282A95" w14:textId="77777777" w:rsidR="009428EE" w:rsidRPr="009428EE" w:rsidRDefault="009428EE" w:rsidP="009428EE">
            <w:pPr>
              <w:jc w:val="center"/>
              <w:rPr>
                <w:sz w:val="22"/>
                <w:szCs w:val="20"/>
                <w:lang w:eastAsia="en-US"/>
              </w:rPr>
            </w:pPr>
            <w:r w:rsidRPr="009428EE">
              <w:rPr>
                <w:rFonts w:ascii="Arial" w:hAnsi="Arial"/>
                <w:b/>
                <w:sz w:val="22"/>
                <w:szCs w:val="20"/>
                <w:lang w:eastAsia="en-US"/>
              </w:rPr>
              <w:t>73 %</w:t>
            </w:r>
          </w:p>
        </w:tc>
      </w:tr>
      <w:tr w:rsidR="009428EE" w:rsidRPr="009428EE" w14:paraId="540AF932" w14:textId="77777777" w:rsidTr="0097520A">
        <w:tblPrEx>
          <w:tblCellMar>
            <w:top w:w="0" w:type="dxa"/>
            <w:bottom w:w="0" w:type="dxa"/>
          </w:tblCellMar>
        </w:tblPrEx>
        <w:tc>
          <w:tcPr>
            <w:tcW w:w="2376" w:type="dxa"/>
            <w:tcBorders>
              <w:bottom w:val="single" w:sz="4" w:space="0" w:color="auto"/>
            </w:tcBorders>
          </w:tcPr>
          <w:p w14:paraId="312F9A68" w14:textId="77777777" w:rsidR="009428EE" w:rsidRPr="009428EE" w:rsidRDefault="009428EE" w:rsidP="009428EE">
            <w:pPr>
              <w:rPr>
                <w:rFonts w:ascii="Arial" w:hAnsi="Arial" w:cs="Arial"/>
                <w:b/>
                <w:sz w:val="22"/>
                <w:szCs w:val="20"/>
                <w:lang w:eastAsia="en-US"/>
              </w:rPr>
            </w:pPr>
            <w:r w:rsidRPr="009428EE">
              <w:rPr>
                <w:rFonts w:ascii="Arial" w:hAnsi="Arial" w:cs="Arial"/>
                <w:b/>
                <w:sz w:val="22"/>
                <w:szCs w:val="20"/>
                <w:lang w:eastAsia="en-US"/>
              </w:rPr>
              <w:t>NAPOMENA :</w:t>
            </w:r>
          </w:p>
        </w:tc>
        <w:tc>
          <w:tcPr>
            <w:tcW w:w="6146" w:type="dxa"/>
            <w:gridSpan w:val="3"/>
            <w:tcBorders>
              <w:bottom w:val="single" w:sz="4" w:space="0" w:color="auto"/>
            </w:tcBorders>
          </w:tcPr>
          <w:p w14:paraId="0A435470" w14:textId="77777777" w:rsidR="009428EE" w:rsidRPr="009428EE" w:rsidRDefault="009428EE" w:rsidP="009428EE">
            <w:pPr>
              <w:rPr>
                <w:b/>
                <w:sz w:val="22"/>
                <w:szCs w:val="20"/>
                <w:lang w:eastAsia="en-US"/>
              </w:rPr>
            </w:pPr>
            <w:r w:rsidRPr="009428EE">
              <w:rPr>
                <w:sz w:val="22"/>
                <w:szCs w:val="20"/>
                <w:lang w:eastAsia="en-US"/>
              </w:rPr>
              <w:t>- u izvještajnom su razdoblju rješavani predmeti i iz ranijih godina koji nisu sadržani u ovoj statistici.</w:t>
            </w:r>
          </w:p>
        </w:tc>
      </w:tr>
    </w:tbl>
    <w:p w14:paraId="4406C8F5" w14:textId="77777777" w:rsidR="009428EE" w:rsidRPr="009428EE" w:rsidRDefault="009428EE" w:rsidP="009428EE">
      <w:pPr>
        <w:rPr>
          <w:color w:val="FF0000"/>
          <w:sz w:val="20"/>
          <w:szCs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680"/>
        <w:gridCol w:w="2238"/>
        <w:gridCol w:w="2126"/>
        <w:gridCol w:w="3027"/>
      </w:tblGrid>
      <w:tr w:rsidR="009428EE" w:rsidRPr="009428EE" w14:paraId="7A69E98F" w14:textId="77777777" w:rsidTr="0097520A">
        <w:tblPrEx>
          <w:tblCellMar>
            <w:top w:w="0" w:type="dxa"/>
            <w:bottom w:w="0" w:type="dxa"/>
          </w:tblCellMar>
        </w:tblPrEx>
        <w:tc>
          <w:tcPr>
            <w:tcW w:w="8522" w:type="dxa"/>
            <w:gridSpan w:val="5"/>
            <w:tcBorders>
              <w:bottom w:val="single" w:sz="4" w:space="0" w:color="auto"/>
            </w:tcBorders>
          </w:tcPr>
          <w:p w14:paraId="53583805" w14:textId="77777777" w:rsidR="009428EE" w:rsidRPr="009428EE" w:rsidRDefault="009428EE" w:rsidP="003C2E44">
            <w:pPr>
              <w:numPr>
                <w:ilvl w:val="0"/>
                <w:numId w:val="23"/>
              </w:numPr>
              <w:rPr>
                <w:rFonts w:ascii="Arial" w:hAnsi="Arial"/>
                <w:b/>
                <w:sz w:val="22"/>
                <w:szCs w:val="20"/>
                <w:lang w:eastAsia="en-US"/>
              </w:rPr>
            </w:pPr>
            <w:r w:rsidRPr="009428EE">
              <w:rPr>
                <w:rFonts w:ascii="Arial" w:hAnsi="Arial"/>
                <w:b/>
                <w:sz w:val="22"/>
                <w:szCs w:val="20"/>
                <w:lang w:eastAsia="en-US"/>
              </w:rPr>
              <w:t>REALIZACIJA NEPOSREDNIH ZADATAKA/</w:t>
            </w:r>
            <w:r w:rsidRPr="009428EE">
              <w:rPr>
                <w:rFonts w:ascii="Arial" w:hAnsi="Arial"/>
                <w:b/>
                <w:sz w:val="22"/>
                <w:szCs w:val="20"/>
                <w:lang w:eastAsia="en-US"/>
              </w:rPr>
              <w:br/>
              <w:t>OCJENA PROVEDENIH PLANIRANIH AKTIVNOSTI</w:t>
            </w:r>
          </w:p>
        </w:tc>
      </w:tr>
      <w:tr w:rsidR="009428EE" w:rsidRPr="009428EE" w14:paraId="0ABF28CA" w14:textId="77777777" w:rsidTr="0097520A">
        <w:tblPrEx>
          <w:tblCellMar>
            <w:top w:w="0" w:type="dxa"/>
            <w:bottom w:w="0" w:type="dxa"/>
          </w:tblCellMar>
        </w:tblPrEx>
        <w:trPr>
          <w:cantSplit/>
        </w:trPr>
        <w:tc>
          <w:tcPr>
            <w:tcW w:w="3369" w:type="dxa"/>
            <w:gridSpan w:val="3"/>
            <w:tcBorders>
              <w:bottom w:val="single" w:sz="4" w:space="0" w:color="auto"/>
            </w:tcBorders>
          </w:tcPr>
          <w:p w14:paraId="4C3219AB" w14:textId="77777777" w:rsidR="009428EE" w:rsidRPr="009428EE" w:rsidRDefault="009428EE" w:rsidP="009428EE">
            <w:pPr>
              <w:keepNext/>
              <w:jc w:val="center"/>
              <w:outlineLvl w:val="1"/>
              <w:rPr>
                <w:rFonts w:ascii="Arial" w:hAnsi="Arial" w:cs="Arial"/>
                <w:sz w:val="22"/>
                <w:szCs w:val="20"/>
                <w:lang w:eastAsia="en-US"/>
              </w:rPr>
            </w:pPr>
            <w:r w:rsidRPr="009428EE">
              <w:rPr>
                <w:rFonts w:ascii="Arial" w:hAnsi="Arial" w:cs="Arial"/>
                <w:sz w:val="22"/>
                <w:szCs w:val="20"/>
                <w:lang w:eastAsia="en-US"/>
              </w:rPr>
              <w:t>ZADATAK</w:t>
            </w:r>
          </w:p>
        </w:tc>
        <w:tc>
          <w:tcPr>
            <w:tcW w:w="2126" w:type="dxa"/>
            <w:tcBorders>
              <w:bottom w:val="single" w:sz="4" w:space="0" w:color="auto"/>
            </w:tcBorders>
          </w:tcPr>
          <w:p w14:paraId="390FA5BD" w14:textId="77777777" w:rsidR="009428EE" w:rsidRPr="009428EE" w:rsidRDefault="009428EE" w:rsidP="009428EE">
            <w:pPr>
              <w:jc w:val="center"/>
              <w:rPr>
                <w:rFonts w:ascii="Arial" w:hAnsi="Arial"/>
                <w:sz w:val="22"/>
                <w:szCs w:val="20"/>
                <w:lang w:eastAsia="en-US"/>
              </w:rPr>
            </w:pPr>
            <w:r w:rsidRPr="009428EE">
              <w:rPr>
                <w:rFonts w:ascii="Arial" w:hAnsi="Arial"/>
                <w:sz w:val="22"/>
                <w:szCs w:val="20"/>
                <w:lang w:eastAsia="en-US"/>
              </w:rPr>
              <w:t>STUPANJ</w:t>
            </w:r>
            <w:r w:rsidRPr="009428EE">
              <w:rPr>
                <w:rFonts w:ascii="Arial" w:hAnsi="Arial"/>
                <w:sz w:val="22"/>
                <w:szCs w:val="20"/>
                <w:lang w:eastAsia="en-US"/>
              </w:rPr>
              <w:br/>
              <w:t>REALIZIRANOSTI</w:t>
            </w:r>
          </w:p>
        </w:tc>
        <w:tc>
          <w:tcPr>
            <w:tcW w:w="3027" w:type="dxa"/>
            <w:tcBorders>
              <w:bottom w:val="single" w:sz="4" w:space="0" w:color="auto"/>
            </w:tcBorders>
          </w:tcPr>
          <w:p w14:paraId="28561DBA" w14:textId="77777777" w:rsidR="009428EE" w:rsidRPr="009428EE" w:rsidRDefault="009428EE" w:rsidP="009428EE">
            <w:pPr>
              <w:keepNext/>
              <w:jc w:val="center"/>
              <w:outlineLvl w:val="1"/>
              <w:rPr>
                <w:rFonts w:ascii="Arial" w:hAnsi="Arial" w:cs="Arial"/>
                <w:sz w:val="22"/>
                <w:szCs w:val="20"/>
                <w:lang w:eastAsia="en-US"/>
              </w:rPr>
            </w:pPr>
            <w:r w:rsidRPr="009428EE">
              <w:rPr>
                <w:rFonts w:ascii="Arial" w:hAnsi="Arial" w:cs="Arial"/>
                <w:sz w:val="22"/>
                <w:szCs w:val="20"/>
                <w:lang w:eastAsia="en-US"/>
              </w:rPr>
              <w:t>OBRAZLOŽENJE</w:t>
            </w:r>
          </w:p>
        </w:tc>
      </w:tr>
      <w:tr w:rsidR="009428EE" w:rsidRPr="009428EE" w14:paraId="38636A4E" w14:textId="77777777" w:rsidTr="0097520A">
        <w:tblPrEx>
          <w:tblCellMar>
            <w:top w:w="0" w:type="dxa"/>
            <w:bottom w:w="0" w:type="dxa"/>
          </w:tblCellMar>
        </w:tblPrEx>
        <w:trPr>
          <w:cantSplit/>
        </w:trPr>
        <w:tc>
          <w:tcPr>
            <w:tcW w:w="8522" w:type="dxa"/>
            <w:gridSpan w:val="5"/>
          </w:tcPr>
          <w:p w14:paraId="628C740B" w14:textId="77777777" w:rsidR="009428EE" w:rsidRPr="009428EE" w:rsidRDefault="009428EE" w:rsidP="009428EE">
            <w:pPr>
              <w:jc w:val="center"/>
              <w:rPr>
                <w:rFonts w:ascii="Arial" w:hAnsi="Arial"/>
                <w:b/>
                <w:sz w:val="22"/>
                <w:szCs w:val="20"/>
                <w:lang w:eastAsia="en-US"/>
              </w:rPr>
            </w:pPr>
          </w:p>
          <w:p w14:paraId="414CBFB5" w14:textId="77777777" w:rsidR="009428EE" w:rsidRPr="009428EE" w:rsidRDefault="009428EE" w:rsidP="009428EE">
            <w:pPr>
              <w:jc w:val="center"/>
              <w:rPr>
                <w:rFonts w:ascii="Arial" w:hAnsi="Arial"/>
                <w:b/>
                <w:sz w:val="22"/>
                <w:szCs w:val="20"/>
                <w:lang w:eastAsia="en-US"/>
              </w:rPr>
            </w:pPr>
            <w:r w:rsidRPr="009428EE">
              <w:rPr>
                <w:rFonts w:ascii="Arial" w:hAnsi="Arial"/>
                <w:b/>
                <w:sz w:val="22"/>
                <w:szCs w:val="20"/>
                <w:lang w:eastAsia="en-US"/>
              </w:rPr>
              <w:t>A - ZAŠTITA KULTURNE BAŠTINE</w:t>
            </w:r>
          </w:p>
        </w:tc>
      </w:tr>
      <w:tr w:rsidR="009428EE" w:rsidRPr="009428EE" w14:paraId="1F8FEF6F" w14:textId="77777777" w:rsidTr="0097520A">
        <w:tblPrEx>
          <w:tblCellMar>
            <w:top w:w="0" w:type="dxa"/>
            <w:bottom w:w="0" w:type="dxa"/>
          </w:tblCellMar>
        </w:tblPrEx>
        <w:trPr>
          <w:cantSplit/>
        </w:trPr>
        <w:tc>
          <w:tcPr>
            <w:tcW w:w="451" w:type="dxa"/>
            <w:vMerge w:val="restart"/>
          </w:tcPr>
          <w:p w14:paraId="58F20D39"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A</w:t>
            </w:r>
          </w:p>
        </w:tc>
        <w:tc>
          <w:tcPr>
            <w:tcW w:w="680" w:type="dxa"/>
            <w:tcBorders>
              <w:bottom w:val="single" w:sz="4" w:space="0" w:color="auto"/>
            </w:tcBorders>
          </w:tcPr>
          <w:p w14:paraId="58F22A35"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A.1.</w:t>
            </w:r>
          </w:p>
        </w:tc>
        <w:tc>
          <w:tcPr>
            <w:tcW w:w="2238" w:type="dxa"/>
            <w:tcBorders>
              <w:bottom w:val="single" w:sz="4" w:space="0" w:color="auto"/>
            </w:tcBorders>
            <w:shd w:val="pct5" w:color="auto" w:fill="FFFFFF"/>
          </w:tcPr>
          <w:p w14:paraId="5D4A1FAC" w14:textId="77777777" w:rsidR="009428EE" w:rsidRPr="009428EE" w:rsidRDefault="009428EE" w:rsidP="009428EE">
            <w:pPr>
              <w:rPr>
                <w:sz w:val="22"/>
                <w:szCs w:val="20"/>
                <w:lang w:eastAsia="en-US"/>
              </w:rPr>
            </w:pPr>
            <w:r w:rsidRPr="009428EE">
              <w:rPr>
                <w:sz w:val="22"/>
                <w:szCs w:val="20"/>
                <w:lang w:eastAsia="en-US"/>
              </w:rPr>
              <w:t xml:space="preserve">Katedralni kompleks </w:t>
            </w:r>
            <w:proofErr w:type="spellStart"/>
            <w:r w:rsidRPr="009428EE">
              <w:rPr>
                <w:sz w:val="22"/>
                <w:szCs w:val="20"/>
                <w:lang w:eastAsia="en-US"/>
              </w:rPr>
              <w:t>Eufrazijana</w:t>
            </w:r>
            <w:proofErr w:type="spellEnd"/>
          </w:p>
        </w:tc>
        <w:tc>
          <w:tcPr>
            <w:tcW w:w="2126" w:type="dxa"/>
            <w:tcBorders>
              <w:bottom w:val="single" w:sz="4" w:space="0" w:color="auto"/>
            </w:tcBorders>
            <w:shd w:val="pct5" w:color="auto" w:fill="FFFFFF"/>
          </w:tcPr>
          <w:p w14:paraId="7FAE0350" w14:textId="77777777" w:rsidR="009428EE" w:rsidRPr="009428EE" w:rsidRDefault="009428EE" w:rsidP="009428EE">
            <w:pPr>
              <w:rPr>
                <w:sz w:val="22"/>
                <w:szCs w:val="20"/>
                <w:lang w:eastAsia="en-US"/>
              </w:rPr>
            </w:pPr>
            <w:r w:rsidRPr="009428EE">
              <w:rPr>
                <w:sz w:val="22"/>
                <w:szCs w:val="20"/>
                <w:lang w:eastAsia="en-US"/>
              </w:rPr>
              <w:t>kontinuirano</w:t>
            </w:r>
          </w:p>
        </w:tc>
        <w:tc>
          <w:tcPr>
            <w:tcW w:w="3027" w:type="dxa"/>
            <w:tcBorders>
              <w:bottom w:val="single" w:sz="4" w:space="0" w:color="auto"/>
            </w:tcBorders>
            <w:shd w:val="pct5" w:color="auto" w:fill="FFFFFF"/>
          </w:tcPr>
          <w:p w14:paraId="51C2219A" w14:textId="77777777" w:rsidR="009428EE" w:rsidRPr="009428EE" w:rsidRDefault="009428EE" w:rsidP="009428EE">
            <w:pPr>
              <w:rPr>
                <w:sz w:val="22"/>
                <w:szCs w:val="20"/>
                <w:lang w:eastAsia="en-US"/>
              </w:rPr>
            </w:pPr>
            <w:r w:rsidRPr="009428EE">
              <w:rPr>
                <w:sz w:val="22"/>
                <w:szCs w:val="20"/>
                <w:lang w:eastAsia="en-US"/>
              </w:rPr>
              <w:t>- održavanje</w:t>
            </w:r>
          </w:p>
        </w:tc>
      </w:tr>
      <w:tr w:rsidR="009428EE" w:rsidRPr="009428EE" w14:paraId="28641FBB" w14:textId="77777777" w:rsidTr="0097520A">
        <w:tblPrEx>
          <w:tblCellMar>
            <w:top w:w="0" w:type="dxa"/>
            <w:bottom w:w="0" w:type="dxa"/>
          </w:tblCellMar>
        </w:tblPrEx>
        <w:trPr>
          <w:cantSplit/>
        </w:trPr>
        <w:tc>
          <w:tcPr>
            <w:tcW w:w="451" w:type="dxa"/>
            <w:vMerge/>
          </w:tcPr>
          <w:p w14:paraId="6FE12AAC" w14:textId="77777777" w:rsidR="009428EE" w:rsidRPr="009428EE" w:rsidRDefault="009428EE" w:rsidP="009428EE">
            <w:pPr>
              <w:rPr>
                <w:rFonts w:ascii="Arial" w:hAnsi="Arial"/>
                <w:sz w:val="22"/>
                <w:szCs w:val="20"/>
                <w:lang w:eastAsia="en-US"/>
              </w:rPr>
            </w:pPr>
          </w:p>
        </w:tc>
        <w:tc>
          <w:tcPr>
            <w:tcW w:w="680" w:type="dxa"/>
            <w:tcBorders>
              <w:bottom w:val="single" w:sz="4" w:space="0" w:color="auto"/>
            </w:tcBorders>
          </w:tcPr>
          <w:p w14:paraId="2C2EEEEA"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A.2.</w:t>
            </w:r>
          </w:p>
        </w:tc>
        <w:tc>
          <w:tcPr>
            <w:tcW w:w="2238" w:type="dxa"/>
            <w:tcBorders>
              <w:bottom w:val="single" w:sz="4" w:space="0" w:color="auto"/>
            </w:tcBorders>
            <w:shd w:val="pct5" w:color="auto" w:fill="FFFFFF"/>
          </w:tcPr>
          <w:p w14:paraId="1F90462D" w14:textId="77777777" w:rsidR="009428EE" w:rsidRPr="009428EE" w:rsidRDefault="009428EE" w:rsidP="009428EE">
            <w:pPr>
              <w:rPr>
                <w:sz w:val="22"/>
                <w:szCs w:val="20"/>
                <w:lang w:eastAsia="en-US"/>
              </w:rPr>
            </w:pPr>
            <w:r w:rsidRPr="009428EE">
              <w:rPr>
                <w:sz w:val="22"/>
                <w:szCs w:val="20"/>
                <w:lang w:eastAsia="en-US"/>
              </w:rPr>
              <w:t xml:space="preserve">Katedralni kompleks </w:t>
            </w:r>
            <w:proofErr w:type="spellStart"/>
            <w:r w:rsidRPr="009428EE">
              <w:rPr>
                <w:sz w:val="22"/>
                <w:szCs w:val="20"/>
                <w:lang w:eastAsia="en-US"/>
              </w:rPr>
              <w:t>Eufrazijana</w:t>
            </w:r>
            <w:proofErr w:type="spellEnd"/>
          </w:p>
        </w:tc>
        <w:tc>
          <w:tcPr>
            <w:tcW w:w="2126" w:type="dxa"/>
            <w:tcBorders>
              <w:bottom w:val="single" w:sz="4" w:space="0" w:color="auto"/>
            </w:tcBorders>
            <w:shd w:val="pct5" w:color="auto" w:fill="FFFFFF"/>
          </w:tcPr>
          <w:p w14:paraId="7CE0E48A" w14:textId="77777777" w:rsidR="009428EE" w:rsidRPr="009428EE" w:rsidRDefault="009428EE" w:rsidP="009428EE">
            <w:pPr>
              <w:rPr>
                <w:sz w:val="22"/>
                <w:szCs w:val="20"/>
                <w:lang w:eastAsia="en-US"/>
              </w:rPr>
            </w:pPr>
            <w:r w:rsidRPr="009428EE">
              <w:rPr>
                <w:sz w:val="22"/>
                <w:szCs w:val="20"/>
                <w:lang w:eastAsia="en-US"/>
              </w:rPr>
              <w:t>u pripremi</w:t>
            </w:r>
          </w:p>
        </w:tc>
        <w:tc>
          <w:tcPr>
            <w:tcW w:w="3027" w:type="dxa"/>
            <w:tcBorders>
              <w:bottom w:val="single" w:sz="4" w:space="0" w:color="auto"/>
            </w:tcBorders>
            <w:shd w:val="pct5" w:color="auto" w:fill="FFFFFF"/>
          </w:tcPr>
          <w:p w14:paraId="5AAC8B2D" w14:textId="77777777" w:rsidR="009428EE" w:rsidRPr="009428EE" w:rsidRDefault="009428EE" w:rsidP="009428EE">
            <w:pPr>
              <w:rPr>
                <w:sz w:val="22"/>
                <w:szCs w:val="20"/>
                <w:lang w:eastAsia="en-US"/>
              </w:rPr>
            </w:pPr>
            <w:r w:rsidRPr="009428EE">
              <w:rPr>
                <w:sz w:val="22"/>
                <w:szCs w:val="20"/>
                <w:lang w:eastAsia="en-US"/>
              </w:rPr>
              <w:t>- participacija Grada u višegodišnjem Programu</w:t>
            </w:r>
          </w:p>
        </w:tc>
      </w:tr>
      <w:tr w:rsidR="009428EE" w:rsidRPr="009428EE" w14:paraId="0B9DDD8B" w14:textId="77777777" w:rsidTr="0097520A">
        <w:tblPrEx>
          <w:tblCellMar>
            <w:top w:w="0" w:type="dxa"/>
            <w:bottom w:w="0" w:type="dxa"/>
          </w:tblCellMar>
        </w:tblPrEx>
        <w:trPr>
          <w:cantSplit/>
          <w:trHeight w:val="497"/>
        </w:trPr>
        <w:tc>
          <w:tcPr>
            <w:tcW w:w="451" w:type="dxa"/>
            <w:vMerge/>
          </w:tcPr>
          <w:p w14:paraId="24220F5E" w14:textId="77777777" w:rsidR="009428EE" w:rsidRPr="009428EE" w:rsidRDefault="009428EE" w:rsidP="009428EE">
            <w:pPr>
              <w:rPr>
                <w:rFonts w:ascii="Arial" w:hAnsi="Arial"/>
                <w:sz w:val="22"/>
                <w:szCs w:val="20"/>
                <w:lang w:eastAsia="en-US"/>
              </w:rPr>
            </w:pPr>
          </w:p>
        </w:tc>
        <w:tc>
          <w:tcPr>
            <w:tcW w:w="680" w:type="dxa"/>
          </w:tcPr>
          <w:p w14:paraId="49B45919"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A.3.</w:t>
            </w:r>
          </w:p>
        </w:tc>
        <w:tc>
          <w:tcPr>
            <w:tcW w:w="2238" w:type="dxa"/>
            <w:shd w:val="pct5" w:color="auto" w:fill="FFFFFF"/>
          </w:tcPr>
          <w:p w14:paraId="26CAE6A8" w14:textId="77777777" w:rsidR="009428EE" w:rsidRPr="009428EE" w:rsidRDefault="009428EE" w:rsidP="009428EE">
            <w:pPr>
              <w:rPr>
                <w:sz w:val="22"/>
                <w:szCs w:val="20"/>
                <w:lang w:eastAsia="en-US"/>
              </w:rPr>
            </w:pPr>
            <w:r w:rsidRPr="009428EE">
              <w:rPr>
                <w:sz w:val="22"/>
                <w:szCs w:val="20"/>
                <w:lang w:eastAsia="en-US"/>
              </w:rPr>
              <w:t>Program zaštite i obnove kulturnih dobara Grada Poreča – Parenzo</w:t>
            </w:r>
          </w:p>
        </w:tc>
        <w:tc>
          <w:tcPr>
            <w:tcW w:w="2126" w:type="dxa"/>
            <w:shd w:val="pct5" w:color="auto" w:fill="FFFFFF"/>
          </w:tcPr>
          <w:p w14:paraId="50FF74F3" w14:textId="77777777" w:rsidR="009428EE" w:rsidRPr="009428EE" w:rsidRDefault="009428EE" w:rsidP="009428EE">
            <w:pPr>
              <w:rPr>
                <w:sz w:val="22"/>
                <w:szCs w:val="20"/>
                <w:lang w:eastAsia="en-US"/>
              </w:rPr>
            </w:pPr>
            <w:r w:rsidRPr="009428EE">
              <w:rPr>
                <w:sz w:val="22"/>
                <w:szCs w:val="20"/>
                <w:lang w:eastAsia="en-US"/>
              </w:rPr>
              <w:t>kontinuirano</w:t>
            </w:r>
          </w:p>
        </w:tc>
        <w:tc>
          <w:tcPr>
            <w:tcW w:w="3027" w:type="dxa"/>
            <w:shd w:val="pct5" w:color="auto" w:fill="FFFFFF"/>
          </w:tcPr>
          <w:p w14:paraId="733677C6" w14:textId="77777777" w:rsidR="009428EE" w:rsidRPr="009428EE" w:rsidRDefault="009428EE" w:rsidP="009428EE">
            <w:pPr>
              <w:rPr>
                <w:sz w:val="22"/>
                <w:szCs w:val="20"/>
                <w:lang w:eastAsia="en-US"/>
              </w:rPr>
            </w:pPr>
            <w:r w:rsidRPr="009428EE">
              <w:rPr>
                <w:sz w:val="22"/>
                <w:szCs w:val="20"/>
                <w:lang w:eastAsia="en-US"/>
              </w:rPr>
              <w:t>- proveden javni Natječaj</w:t>
            </w:r>
          </w:p>
        </w:tc>
      </w:tr>
      <w:tr w:rsidR="009428EE" w:rsidRPr="009428EE" w14:paraId="7C5D506D" w14:textId="77777777" w:rsidTr="0097520A">
        <w:tblPrEx>
          <w:tblCellMar>
            <w:top w:w="0" w:type="dxa"/>
            <w:bottom w:w="0" w:type="dxa"/>
          </w:tblCellMar>
        </w:tblPrEx>
        <w:trPr>
          <w:cantSplit/>
        </w:trPr>
        <w:tc>
          <w:tcPr>
            <w:tcW w:w="3369" w:type="dxa"/>
            <w:gridSpan w:val="3"/>
            <w:tcBorders>
              <w:bottom w:val="single" w:sz="4" w:space="0" w:color="auto"/>
            </w:tcBorders>
          </w:tcPr>
          <w:p w14:paraId="4248E5A7" w14:textId="77777777" w:rsidR="009428EE" w:rsidRPr="009428EE" w:rsidRDefault="009428EE" w:rsidP="009428EE">
            <w:pPr>
              <w:keepNext/>
              <w:jc w:val="center"/>
              <w:outlineLvl w:val="1"/>
              <w:rPr>
                <w:rFonts w:ascii="Arial" w:hAnsi="Arial" w:cs="Arial"/>
                <w:sz w:val="22"/>
                <w:szCs w:val="20"/>
                <w:lang w:eastAsia="en-US"/>
              </w:rPr>
            </w:pPr>
            <w:r w:rsidRPr="009428EE">
              <w:rPr>
                <w:rFonts w:ascii="Arial" w:hAnsi="Arial" w:cs="Arial"/>
                <w:sz w:val="22"/>
                <w:szCs w:val="20"/>
                <w:lang w:eastAsia="en-US"/>
              </w:rPr>
              <w:t>ZADATAK</w:t>
            </w:r>
          </w:p>
        </w:tc>
        <w:tc>
          <w:tcPr>
            <w:tcW w:w="2126" w:type="dxa"/>
            <w:tcBorders>
              <w:bottom w:val="single" w:sz="4" w:space="0" w:color="auto"/>
            </w:tcBorders>
          </w:tcPr>
          <w:p w14:paraId="019F0E70" w14:textId="77777777" w:rsidR="009428EE" w:rsidRPr="009428EE" w:rsidRDefault="009428EE" w:rsidP="009428EE">
            <w:pPr>
              <w:jc w:val="center"/>
              <w:rPr>
                <w:rFonts w:ascii="Arial" w:hAnsi="Arial"/>
                <w:sz w:val="22"/>
                <w:szCs w:val="20"/>
                <w:lang w:eastAsia="en-US"/>
              </w:rPr>
            </w:pPr>
            <w:r w:rsidRPr="009428EE">
              <w:rPr>
                <w:rFonts w:ascii="Arial" w:hAnsi="Arial"/>
                <w:sz w:val="22"/>
                <w:szCs w:val="20"/>
                <w:lang w:eastAsia="en-US"/>
              </w:rPr>
              <w:t>STUPANJ</w:t>
            </w:r>
            <w:r w:rsidRPr="009428EE">
              <w:rPr>
                <w:rFonts w:ascii="Arial" w:hAnsi="Arial"/>
                <w:sz w:val="22"/>
                <w:szCs w:val="20"/>
                <w:lang w:eastAsia="en-US"/>
              </w:rPr>
              <w:br/>
              <w:t>REALIZIRANOSTI</w:t>
            </w:r>
          </w:p>
        </w:tc>
        <w:tc>
          <w:tcPr>
            <w:tcW w:w="3027" w:type="dxa"/>
            <w:tcBorders>
              <w:bottom w:val="single" w:sz="4" w:space="0" w:color="auto"/>
            </w:tcBorders>
          </w:tcPr>
          <w:p w14:paraId="4DF99F33" w14:textId="77777777" w:rsidR="009428EE" w:rsidRPr="009428EE" w:rsidRDefault="009428EE" w:rsidP="009428EE">
            <w:pPr>
              <w:keepNext/>
              <w:jc w:val="center"/>
              <w:outlineLvl w:val="1"/>
              <w:rPr>
                <w:rFonts w:ascii="Arial" w:hAnsi="Arial" w:cs="Arial"/>
                <w:sz w:val="22"/>
                <w:szCs w:val="20"/>
                <w:lang w:eastAsia="en-US"/>
              </w:rPr>
            </w:pPr>
            <w:r w:rsidRPr="009428EE">
              <w:rPr>
                <w:rFonts w:ascii="Arial" w:hAnsi="Arial" w:cs="Arial"/>
                <w:sz w:val="22"/>
                <w:szCs w:val="20"/>
                <w:lang w:eastAsia="en-US"/>
              </w:rPr>
              <w:t>OBRAZLOŽENJE</w:t>
            </w:r>
          </w:p>
        </w:tc>
      </w:tr>
      <w:tr w:rsidR="009428EE" w:rsidRPr="009428EE" w14:paraId="668B3476" w14:textId="77777777" w:rsidTr="0097520A">
        <w:tblPrEx>
          <w:tblCellMar>
            <w:top w:w="0" w:type="dxa"/>
            <w:bottom w:w="0" w:type="dxa"/>
          </w:tblCellMar>
        </w:tblPrEx>
        <w:trPr>
          <w:cantSplit/>
          <w:trHeight w:val="70"/>
        </w:trPr>
        <w:tc>
          <w:tcPr>
            <w:tcW w:w="8522" w:type="dxa"/>
            <w:gridSpan w:val="5"/>
          </w:tcPr>
          <w:p w14:paraId="22E3564B" w14:textId="77777777" w:rsidR="009428EE" w:rsidRPr="009428EE" w:rsidRDefault="009428EE" w:rsidP="009428EE">
            <w:pPr>
              <w:jc w:val="center"/>
              <w:rPr>
                <w:rFonts w:ascii="Arial" w:hAnsi="Arial"/>
                <w:b/>
                <w:sz w:val="22"/>
                <w:szCs w:val="20"/>
                <w:lang w:eastAsia="en-US"/>
              </w:rPr>
            </w:pPr>
          </w:p>
          <w:p w14:paraId="067235EB" w14:textId="77777777" w:rsidR="009428EE" w:rsidRPr="009428EE" w:rsidRDefault="009428EE" w:rsidP="009428EE">
            <w:pPr>
              <w:jc w:val="center"/>
              <w:rPr>
                <w:rFonts w:ascii="Arial" w:hAnsi="Arial"/>
                <w:b/>
                <w:sz w:val="22"/>
                <w:szCs w:val="20"/>
                <w:lang w:eastAsia="en-US"/>
              </w:rPr>
            </w:pPr>
            <w:r w:rsidRPr="009428EE">
              <w:rPr>
                <w:rFonts w:ascii="Arial" w:hAnsi="Arial"/>
                <w:b/>
                <w:sz w:val="22"/>
                <w:szCs w:val="20"/>
                <w:lang w:eastAsia="en-US"/>
              </w:rPr>
              <w:t>B - PROSTORNO PLANIRANJE – PROSTORNI PLANOVI</w:t>
            </w:r>
          </w:p>
        </w:tc>
      </w:tr>
      <w:tr w:rsidR="009428EE" w:rsidRPr="009428EE" w14:paraId="4119F233" w14:textId="77777777" w:rsidTr="0097520A">
        <w:tblPrEx>
          <w:tblCellMar>
            <w:top w:w="0" w:type="dxa"/>
            <w:bottom w:w="0" w:type="dxa"/>
          </w:tblCellMar>
        </w:tblPrEx>
        <w:trPr>
          <w:cantSplit/>
        </w:trPr>
        <w:tc>
          <w:tcPr>
            <w:tcW w:w="451" w:type="dxa"/>
            <w:vMerge w:val="restart"/>
          </w:tcPr>
          <w:p w14:paraId="056886A3"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B</w:t>
            </w:r>
          </w:p>
        </w:tc>
        <w:tc>
          <w:tcPr>
            <w:tcW w:w="680" w:type="dxa"/>
            <w:tcBorders>
              <w:bottom w:val="single" w:sz="4" w:space="0" w:color="auto"/>
            </w:tcBorders>
          </w:tcPr>
          <w:p w14:paraId="1601C0AF"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B.1.</w:t>
            </w:r>
          </w:p>
        </w:tc>
        <w:tc>
          <w:tcPr>
            <w:tcW w:w="2238" w:type="dxa"/>
            <w:tcBorders>
              <w:bottom w:val="single" w:sz="4" w:space="0" w:color="auto"/>
            </w:tcBorders>
            <w:shd w:val="pct5" w:color="auto" w:fill="FFFFFF"/>
          </w:tcPr>
          <w:p w14:paraId="5C49A628" w14:textId="77777777" w:rsidR="009428EE" w:rsidRPr="009428EE" w:rsidRDefault="009428EE" w:rsidP="009428EE">
            <w:pPr>
              <w:rPr>
                <w:sz w:val="22"/>
                <w:szCs w:val="20"/>
                <w:lang w:eastAsia="en-US"/>
              </w:rPr>
            </w:pPr>
            <w:r w:rsidRPr="009428EE">
              <w:rPr>
                <w:sz w:val="22"/>
                <w:szCs w:val="20"/>
                <w:lang w:eastAsia="en-US"/>
              </w:rPr>
              <w:t>Prostorni plan uređenja Grada Poreča – izmjene i dopune</w:t>
            </w:r>
          </w:p>
        </w:tc>
        <w:tc>
          <w:tcPr>
            <w:tcW w:w="2126" w:type="dxa"/>
            <w:tcBorders>
              <w:bottom w:val="single" w:sz="4" w:space="0" w:color="auto"/>
            </w:tcBorders>
            <w:shd w:val="pct5" w:color="auto" w:fill="FFFFFF"/>
          </w:tcPr>
          <w:p w14:paraId="1078294C" w14:textId="77777777" w:rsidR="009428EE" w:rsidRPr="009428EE" w:rsidRDefault="009428EE" w:rsidP="009428EE">
            <w:pPr>
              <w:rPr>
                <w:sz w:val="22"/>
                <w:szCs w:val="20"/>
                <w:lang w:eastAsia="en-US"/>
              </w:rPr>
            </w:pPr>
            <w:r w:rsidRPr="009428EE">
              <w:rPr>
                <w:sz w:val="22"/>
                <w:szCs w:val="20"/>
                <w:lang w:eastAsia="en-US"/>
              </w:rPr>
              <w:t>izvršeno</w:t>
            </w:r>
          </w:p>
        </w:tc>
        <w:tc>
          <w:tcPr>
            <w:tcW w:w="3027" w:type="dxa"/>
            <w:tcBorders>
              <w:bottom w:val="single" w:sz="4" w:space="0" w:color="auto"/>
            </w:tcBorders>
            <w:shd w:val="pct5" w:color="auto" w:fill="FFFFFF"/>
          </w:tcPr>
          <w:p w14:paraId="6CD4F723" w14:textId="77777777" w:rsidR="009428EE" w:rsidRPr="009428EE" w:rsidRDefault="009428EE" w:rsidP="009428EE">
            <w:pPr>
              <w:rPr>
                <w:sz w:val="22"/>
                <w:szCs w:val="20"/>
                <w:lang w:eastAsia="en-US"/>
              </w:rPr>
            </w:pPr>
            <w:r w:rsidRPr="009428EE">
              <w:rPr>
                <w:sz w:val="22"/>
                <w:szCs w:val="20"/>
                <w:lang w:eastAsia="en-US"/>
              </w:rPr>
              <w:t>- Izmjene i dopune Plana donijete su na Gradskom vijeću</w:t>
            </w:r>
          </w:p>
        </w:tc>
      </w:tr>
      <w:tr w:rsidR="009428EE" w:rsidRPr="009428EE" w14:paraId="38291049" w14:textId="77777777" w:rsidTr="0097520A">
        <w:tblPrEx>
          <w:tblCellMar>
            <w:top w:w="0" w:type="dxa"/>
            <w:bottom w:w="0" w:type="dxa"/>
          </w:tblCellMar>
        </w:tblPrEx>
        <w:trPr>
          <w:cantSplit/>
        </w:trPr>
        <w:tc>
          <w:tcPr>
            <w:tcW w:w="451" w:type="dxa"/>
            <w:vMerge/>
          </w:tcPr>
          <w:p w14:paraId="1B6D6B5E" w14:textId="77777777" w:rsidR="009428EE" w:rsidRPr="009428EE" w:rsidRDefault="009428EE" w:rsidP="009428EE">
            <w:pPr>
              <w:rPr>
                <w:rFonts w:ascii="Arial" w:hAnsi="Arial"/>
                <w:color w:val="FF0000"/>
                <w:sz w:val="22"/>
                <w:szCs w:val="20"/>
                <w:lang w:eastAsia="en-US"/>
              </w:rPr>
            </w:pPr>
          </w:p>
        </w:tc>
        <w:tc>
          <w:tcPr>
            <w:tcW w:w="680" w:type="dxa"/>
            <w:tcBorders>
              <w:bottom w:val="single" w:sz="4" w:space="0" w:color="auto"/>
            </w:tcBorders>
          </w:tcPr>
          <w:p w14:paraId="4FBCAAA6"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B.2.</w:t>
            </w:r>
          </w:p>
        </w:tc>
        <w:tc>
          <w:tcPr>
            <w:tcW w:w="2238" w:type="dxa"/>
            <w:tcBorders>
              <w:bottom w:val="single" w:sz="4" w:space="0" w:color="auto"/>
            </w:tcBorders>
            <w:shd w:val="pct5" w:color="auto" w:fill="FFFFFF"/>
          </w:tcPr>
          <w:p w14:paraId="13EB704F" w14:textId="77777777" w:rsidR="009428EE" w:rsidRPr="009428EE" w:rsidRDefault="009428EE" w:rsidP="009428EE">
            <w:pPr>
              <w:rPr>
                <w:sz w:val="22"/>
                <w:szCs w:val="20"/>
                <w:lang w:eastAsia="en-US"/>
              </w:rPr>
            </w:pPr>
            <w:r w:rsidRPr="009428EE">
              <w:rPr>
                <w:sz w:val="22"/>
                <w:szCs w:val="20"/>
                <w:lang w:eastAsia="en-US"/>
              </w:rPr>
              <w:t>DPU Zone zdravstvenih objekata u Poreču – izmjene i dopune</w:t>
            </w:r>
          </w:p>
        </w:tc>
        <w:tc>
          <w:tcPr>
            <w:tcW w:w="2126" w:type="dxa"/>
            <w:tcBorders>
              <w:bottom w:val="single" w:sz="4" w:space="0" w:color="auto"/>
            </w:tcBorders>
            <w:shd w:val="pct5" w:color="auto" w:fill="FFFFFF"/>
          </w:tcPr>
          <w:p w14:paraId="4A403D8C" w14:textId="77777777" w:rsidR="009428EE" w:rsidRPr="009428EE" w:rsidRDefault="009428EE" w:rsidP="009428EE">
            <w:pPr>
              <w:rPr>
                <w:sz w:val="22"/>
                <w:szCs w:val="20"/>
                <w:lang w:eastAsia="en-US"/>
              </w:rPr>
            </w:pPr>
            <w:r w:rsidRPr="009428EE">
              <w:rPr>
                <w:sz w:val="22"/>
                <w:szCs w:val="20"/>
                <w:lang w:eastAsia="en-US"/>
              </w:rPr>
              <w:t>izvršeno</w:t>
            </w:r>
          </w:p>
        </w:tc>
        <w:tc>
          <w:tcPr>
            <w:tcW w:w="3027" w:type="dxa"/>
            <w:tcBorders>
              <w:bottom w:val="single" w:sz="4" w:space="0" w:color="auto"/>
            </w:tcBorders>
            <w:shd w:val="pct5" w:color="auto" w:fill="FFFFFF"/>
          </w:tcPr>
          <w:p w14:paraId="1D85FC34" w14:textId="77777777" w:rsidR="009428EE" w:rsidRPr="009428EE" w:rsidRDefault="009428EE" w:rsidP="009428EE">
            <w:pPr>
              <w:rPr>
                <w:sz w:val="22"/>
                <w:szCs w:val="20"/>
                <w:lang w:eastAsia="en-US"/>
              </w:rPr>
            </w:pPr>
            <w:r w:rsidRPr="009428EE">
              <w:rPr>
                <w:sz w:val="22"/>
                <w:szCs w:val="20"/>
                <w:lang w:eastAsia="en-US"/>
              </w:rPr>
              <w:t>- Izmjene i dopune Plana donijete su na Gradskom vijeću</w:t>
            </w:r>
          </w:p>
        </w:tc>
      </w:tr>
      <w:tr w:rsidR="009428EE" w:rsidRPr="009428EE" w14:paraId="4684775E" w14:textId="77777777" w:rsidTr="0097520A">
        <w:tblPrEx>
          <w:tblCellMar>
            <w:top w:w="0" w:type="dxa"/>
            <w:bottom w:w="0" w:type="dxa"/>
          </w:tblCellMar>
        </w:tblPrEx>
        <w:trPr>
          <w:cantSplit/>
        </w:trPr>
        <w:tc>
          <w:tcPr>
            <w:tcW w:w="451" w:type="dxa"/>
            <w:vMerge/>
          </w:tcPr>
          <w:p w14:paraId="1A629F9B" w14:textId="77777777" w:rsidR="009428EE" w:rsidRPr="009428EE" w:rsidRDefault="009428EE" w:rsidP="009428EE">
            <w:pPr>
              <w:rPr>
                <w:rFonts w:ascii="Arial" w:hAnsi="Arial"/>
                <w:color w:val="FF0000"/>
                <w:sz w:val="22"/>
                <w:szCs w:val="20"/>
                <w:lang w:eastAsia="en-US"/>
              </w:rPr>
            </w:pPr>
          </w:p>
        </w:tc>
        <w:tc>
          <w:tcPr>
            <w:tcW w:w="680" w:type="dxa"/>
            <w:tcBorders>
              <w:bottom w:val="single" w:sz="4" w:space="0" w:color="auto"/>
            </w:tcBorders>
          </w:tcPr>
          <w:p w14:paraId="5491C40A"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B.3.</w:t>
            </w:r>
          </w:p>
        </w:tc>
        <w:tc>
          <w:tcPr>
            <w:tcW w:w="2238" w:type="dxa"/>
            <w:tcBorders>
              <w:bottom w:val="single" w:sz="4" w:space="0" w:color="auto"/>
            </w:tcBorders>
            <w:shd w:val="pct5" w:color="auto" w:fill="FFFFFF"/>
          </w:tcPr>
          <w:p w14:paraId="771A9F74" w14:textId="77777777" w:rsidR="009428EE" w:rsidRPr="009428EE" w:rsidRDefault="009428EE" w:rsidP="009428EE">
            <w:pPr>
              <w:rPr>
                <w:sz w:val="22"/>
                <w:szCs w:val="20"/>
                <w:lang w:eastAsia="en-US"/>
              </w:rPr>
            </w:pPr>
            <w:r w:rsidRPr="009428EE">
              <w:rPr>
                <w:sz w:val="22"/>
                <w:szCs w:val="20"/>
                <w:lang w:eastAsia="en-US"/>
              </w:rPr>
              <w:t>Generalni urbanistički plan grada Poreča – izmjene i dopune</w:t>
            </w:r>
          </w:p>
        </w:tc>
        <w:tc>
          <w:tcPr>
            <w:tcW w:w="2126" w:type="dxa"/>
            <w:tcBorders>
              <w:bottom w:val="single" w:sz="4" w:space="0" w:color="auto"/>
            </w:tcBorders>
            <w:shd w:val="pct5" w:color="auto" w:fill="FFFFFF"/>
          </w:tcPr>
          <w:p w14:paraId="53640D97" w14:textId="77777777" w:rsidR="009428EE" w:rsidRPr="009428EE" w:rsidRDefault="009428EE" w:rsidP="009428EE">
            <w:pPr>
              <w:rPr>
                <w:sz w:val="22"/>
                <w:szCs w:val="20"/>
                <w:lang w:eastAsia="en-US"/>
              </w:rPr>
            </w:pPr>
            <w:r w:rsidRPr="009428EE">
              <w:rPr>
                <w:sz w:val="22"/>
                <w:szCs w:val="20"/>
                <w:lang w:eastAsia="en-US"/>
              </w:rPr>
              <w:t>u tijeku</w:t>
            </w:r>
          </w:p>
        </w:tc>
        <w:tc>
          <w:tcPr>
            <w:tcW w:w="3027" w:type="dxa"/>
            <w:tcBorders>
              <w:bottom w:val="single" w:sz="4" w:space="0" w:color="auto"/>
            </w:tcBorders>
            <w:shd w:val="pct5" w:color="auto" w:fill="FFFFFF"/>
          </w:tcPr>
          <w:p w14:paraId="406A3BC9" w14:textId="77777777" w:rsidR="009428EE" w:rsidRPr="009428EE" w:rsidRDefault="009428EE" w:rsidP="009428EE">
            <w:pPr>
              <w:rPr>
                <w:sz w:val="22"/>
                <w:szCs w:val="20"/>
                <w:lang w:eastAsia="en-US"/>
              </w:rPr>
            </w:pPr>
            <w:r w:rsidRPr="009428EE">
              <w:rPr>
                <w:sz w:val="22"/>
                <w:szCs w:val="20"/>
                <w:lang w:eastAsia="en-US"/>
              </w:rPr>
              <w:t xml:space="preserve">- Plan u izradi – Konačni prijedlog Izmjena i dopuna Plana – u tijeku </w:t>
            </w:r>
            <w:proofErr w:type="spellStart"/>
            <w:r w:rsidRPr="009428EE">
              <w:rPr>
                <w:sz w:val="22"/>
                <w:szCs w:val="20"/>
                <w:lang w:eastAsia="en-US"/>
              </w:rPr>
              <w:t>ishodovanje</w:t>
            </w:r>
            <w:proofErr w:type="spellEnd"/>
            <w:r w:rsidRPr="009428EE">
              <w:rPr>
                <w:sz w:val="22"/>
                <w:szCs w:val="20"/>
                <w:lang w:eastAsia="en-US"/>
              </w:rPr>
              <w:t xml:space="preserve"> suglasnosti</w:t>
            </w:r>
          </w:p>
        </w:tc>
      </w:tr>
      <w:tr w:rsidR="009428EE" w:rsidRPr="009428EE" w14:paraId="6E374CB3" w14:textId="77777777" w:rsidTr="0097520A">
        <w:tblPrEx>
          <w:tblCellMar>
            <w:top w:w="0" w:type="dxa"/>
            <w:bottom w:w="0" w:type="dxa"/>
          </w:tblCellMar>
        </w:tblPrEx>
        <w:trPr>
          <w:cantSplit/>
          <w:trHeight w:val="135"/>
        </w:trPr>
        <w:tc>
          <w:tcPr>
            <w:tcW w:w="451" w:type="dxa"/>
            <w:vMerge/>
          </w:tcPr>
          <w:p w14:paraId="62E439D2" w14:textId="77777777" w:rsidR="009428EE" w:rsidRPr="009428EE" w:rsidRDefault="009428EE" w:rsidP="009428EE">
            <w:pPr>
              <w:rPr>
                <w:rFonts w:ascii="Arial" w:hAnsi="Arial"/>
                <w:color w:val="FF0000"/>
                <w:sz w:val="22"/>
                <w:szCs w:val="20"/>
                <w:lang w:eastAsia="en-US"/>
              </w:rPr>
            </w:pPr>
          </w:p>
        </w:tc>
        <w:tc>
          <w:tcPr>
            <w:tcW w:w="680" w:type="dxa"/>
          </w:tcPr>
          <w:p w14:paraId="688B23F9"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B.4.</w:t>
            </w:r>
          </w:p>
        </w:tc>
        <w:tc>
          <w:tcPr>
            <w:tcW w:w="2238" w:type="dxa"/>
            <w:shd w:val="pct5" w:color="auto" w:fill="FFFFFF"/>
          </w:tcPr>
          <w:p w14:paraId="3CEFFCDF" w14:textId="77777777" w:rsidR="009428EE" w:rsidRPr="009428EE" w:rsidRDefault="009428EE" w:rsidP="009428EE">
            <w:pPr>
              <w:rPr>
                <w:sz w:val="22"/>
                <w:szCs w:val="20"/>
                <w:lang w:eastAsia="en-US"/>
              </w:rPr>
            </w:pPr>
            <w:r w:rsidRPr="009428EE">
              <w:rPr>
                <w:sz w:val="22"/>
                <w:szCs w:val="20"/>
                <w:lang w:eastAsia="en-US"/>
              </w:rPr>
              <w:t>UPU Plava laguna - Galijot</w:t>
            </w:r>
          </w:p>
        </w:tc>
        <w:tc>
          <w:tcPr>
            <w:tcW w:w="2126" w:type="dxa"/>
            <w:shd w:val="pct5" w:color="auto" w:fill="FFFFFF"/>
          </w:tcPr>
          <w:p w14:paraId="5DC4C2B0" w14:textId="77777777" w:rsidR="009428EE" w:rsidRPr="009428EE" w:rsidRDefault="009428EE" w:rsidP="009428EE">
            <w:pPr>
              <w:rPr>
                <w:sz w:val="22"/>
                <w:szCs w:val="20"/>
                <w:lang w:eastAsia="en-US"/>
              </w:rPr>
            </w:pPr>
            <w:r w:rsidRPr="009428EE">
              <w:rPr>
                <w:sz w:val="22"/>
                <w:szCs w:val="20"/>
                <w:lang w:eastAsia="en-US"/>
              </w:rPr>
              <w:t>u tijeku</w:t>
            </w:r>
          </w:p>
        </w:tc>
        <w:tc>
          <w:tcPr>
            <w:tcW w:w="3027" w:type="dxa"/>
            <w:shd w:val="pct5" w:color="auto" w:fill="FFFFFF"/>
          </w:tcPr>
          <w:p w14:paraId="606DC54F" w14:textId="77777777" w:rsidR="009428EE" w:rsidRPr="009428EE" w:rsidRDefault="009428EE" w:rsidP="009428EE">
            <w:pPr>
              <w:rPr>
                <w:sz w:val="22"/>
                <w:szCs w:val="20"/>
                <w:lang w:eastAsia="en-US"/>
              </w:rPr>
            </w:pPr>
            <w:r w:rsidRPr="009428EE">
              <w:rPr>
                <w:sz w:val="22"/>
                <w:szCs w:val="20"/>
                <w:lang w:eastAsia="en-US"/>
              </w:rPr>
              <w:t>- Plan u izradi – provedena javna rasprava o prijedlogu Plana</w:t>
            </w:r>
          </w:p>
        </w:tc>
      </w:tr>
      <w:tr w:rsidR="009428EE" w:rsidRPr="009428EE" w14:paraId="5F6C10E3" w14:textId="77777777" w:rsidTr="0097520A">
        <w:tblPrEx>
          <w:tblCellMar>
            <w:top w:w="0" w:type="dxa"/>
            <w:bottom w:w="0" w:type="dxa"/>
          </w:tblCellMar>
        </w:tblPrEx>
        <w:trPr>
          <w:cantSplit/>
        </w:trPr>
        <w:tc>
          <w:tcPr>
            <w:tcW w:w="451" w:type="dxa"/>
            <w:vMerge/>
          </w:tcPr>
          <w:p w14:paraId="5A866989" w14:textId="77777777" w:rsidR="009428EE" w:rsidRPr="009428EE" w:rsidRDefault="009428EE" w:rsidP="009428EE">
            <w:pPr>
              <w:rPr>
                <w:rFonts w:ascii="Arial" w:hAnsi="Arial"/>
                <w:color w:val="FF0000"/>
                <w:sz w:val="22"/>
                <w:szCs w:val="20"/>
                <w:lang w:eastAsia="en-US"/>
              </w:rPr>
            </w:pPr>
          </w:p>
        </w:tc>
        <w:tc>
          <w:tcPr>
            <w:tcW w:w="680" w:type="dxa"/>
            <w:tcBorders>
              <w:bottom w:val="single" w:sz="4" w:space="0" w:color="auto"/>
            </w:tcBorders>
          </w:tcPr>
          <w:p w14:paraId="718B8602"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B.5.</w:t>
            </w:r>
          </w:p>
        </w:tc>
        <w:tc>
          <w:tcPr>
            <w:tcW w:w="2238" w:type="dxa"/>
            <w:tcBorders>
              <w:bottom w:val="single" w:sz="4" w:space="0" w:color="auto"/>
            </w:tcBorders>
            <w:shd w:val="pct5" w:color="auto" w:fill="FFFFFF"/>
          </w:tcPr>
          <w:p w14:paraId="10A0E162" w14:textId="77777777" w:rsidR="009428EE" w:rsidRPr="009428EE" w:rsidRDefault="009428EE" w:rsidP="009428EE">
            <w:pPr>
              <w:rPr>
                <w:sz w:val="22"/>
                <w:szCs w:val="20"/>
                <w:lang w:eastAsia="en-US"/>
              </w:rPr>
            </w:pPr>
            <w:r w:rsidRPr="009428EE">
              <w:rPr>
                <w:sz w:val="22"/>
                <w:szCs w:val="20"/>
                <w:lang w:eastAsia="en-US"/>
              </w:rPr>
              <w:t>UPU dijela Gradske rive</w:t>
            </w:r>
          </w:p>
        </w:tc>
        <w:tc>
          <w:tcPr>
            <w:tcW w:w="2126" w:type="dxa"/>
            <w:tcBorders>
              <w:bottom w:val="single" w:sz="4" w:space="0" w:color="auto"/>
            </w:tcBorders>
            <w:shd w:val="pct5" w:color="auto" w:fill="FFFFFF"/>
          </w:tcPr>
          <w:p w14:paraId="06F31A63" w14:textId="77777777" w:rsidR="009428EE" w:rsidRPr="009428EE" w:rsidRDefault="009428EE" w:rsidP="009428EE">
            <w:pPr>
              <w:rPr>
                <w:sz w:val="22"/>
                <w:szCs w:val="20"/>
                <w:lang w:eastAsia="en-US"/>
              </w:rPr>
            </w:pPr>
            <w:r w:rsidRPr="009428EE">
              <w:rPr>
                <w:sz w:val="22"/>
                <w:szCs w:val="20"/>
                <w:lang w:eastAsia="en-US"/>
              </w:rPr>
              <w:t>u tijeku</w:t>
            </w:r>
          </w:p>
        </w:tc>
        <w:tc>
          <w:tcPr>
            <w:tcW w:w="3027" w:type="dxa"/>
            <w:tcBorders>
              <w:bottom w:val="single" w:sz="4" w:space="0" w:color="auto"/>
            </w:tcBorders>
            <w:shd w:val="pct5" w:color="auto" w:fill="FFFFFF"/>
          </w:tcPr>
          <w:p w14:paraId="3747FAC4" w14:textId="77777777" w:rsidR="009428EE" w:rsidRPr="009428EE" w:rsidRDefault="009428EE" w:rsidP="009428EE">
            <w:pPr>
              <w:rPr>
                <w:sz w:val="22"/>
                <w:szCs w:val="20"/>
                <w:lang w:eastAsia="en-US"/>
              </w:rPr>
            </w:pPr>
            <w:r w:rsidRPr="009428EE">
              <w:rPr>
                <w:sz w:val="22"/>
                <w:szCs w:val="20"/>
                <w:lang w:eastAsia="en-US"/>
              </w:rPr>
              <w:t>- Plan u izradi – priprema Prijedloga za ponovnu javnu raspravu</w:t>
            </w:r>
          </w:p>
        </w:tc>
      </w:tr>
      <w:tr w:rsidR="009428EE" w:rsidRPr="009428EE" w14:paraId="4762985E" w14:textId="77777777" w:rsidTr="0097520A">
        <w:tblPrEx>
          <w:tblCellMar>
            <w:top w:w="0" w:type="dxa"/>
            <w:bottom w:w="0" w:type="dxa"/>
          </w:tblCellMar>
        </w:tblPrEx>
        <w:trPr>
          <w:cantSplit/>
          <w:trHeight w:val="70"/>
        </w:trPr>
        <w:tc>
          <w:tcPr>
            <w:tcW w:w="451" w:type="dxa"/>
            <w:vMerge/>
          </w:tcPr>
          <w:p w14:paraId="4FD0AC94" w14:textId="77777777" w:rsidR="009428EE" w:rsidRPr="009428EE" w:rsidRDefault="009428EE" w:rsidP="009428EE">
            <w:pPr>
              <w:rPr>
                <w:rFonts w:ascii="Arial" w:hAnsi="Arial"/>
                <w:color w:val="FF0000"/>
                <w:sz w:val="22"/>
                <w:szCs w:val="20"/>
                <w:lang w:eastAsia="en-US"/>
              </w:rPr>
            </w:pPr>
          </w:p>
        </w:tc>
        <w:tc>
          <w:tcPr>
            <w:tcW w:w="680" w:type="dxa"/>
          </w:tcPr>
          <w:p w14:paraId="13799AFC"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B.6.</w:t>
            </w:r>
          </w:p>
        </w:tc>
        <w:tc>
          <w:tcPr>
            <w:tcW w:w="2238" w:type="dxa"/>
            <w:shd w:val="pct5" w:color="auto" w:fill="FFFFFF"/>
          </w:tcPr>
          <w:p w14:paraId="3B3B7AA2" w14:textId="77777777" w:rsidR="009428EE" w:rsidRPr="009428EE" w:rsidRDefault="009428EE" w:rsidP="009428EE">
            <w:pPr>
              <w:rPr>
                <w:sz w:val="22"/>
                <w:szCs w:val="20"/>
                <w:lang w:eastAsia="en-US"/>
              </w:rPr>
            </w:pPr>
            <w:r w:rsidRPr="009428EE">
              <w:rPr>
                <w:sz w:val="22"/>
                <w:szCs w:val="20"/>
                <w:lang w:eastAsia="en-US"/>
              </w:rPr>
              <w:t>DPU Gradsko kupalište</w:t>
            </w:r>
          </w:p>
        </w:tc>
        <w:tc>
          <w:tcPr>
            <w:tcW w:w="2126" w:type="dxa"/>
            <w:shd w:val="pct5" w:color="auto" w:fill="FFFFFF"/>
          </w:tcPr>
          <w:p w14:paraId="73DC5E75" w14:textId="77777777" w:rsidR="009428EE" w:rsidRPr="009428EE" w:rsidRDefault="009428EE" w:rsidP="009428EE">
            <w:pPr>
              <w:rPr>
                <w:sz w:val="22"/>
                <w:szCs w:val="20"/>
                <w:lang w:eastAsia="en-US"/>
              </w:rPr>
            </w:pPr>
            <w:r w:rsidRPr="009428EE">
              <w:rPr>
                <w:sz w:val="22"/>
                <w:szCs w:val="20"/>
                <w:lang w:eastAsia="en-US"/>
              </w:rPr>
              <w:t>u tijeku</w:t>
            </w:r>
          </w:p>
        </w:tc>
        <w:tc>
          <w:tcPr>
            <w:tcW w:w="3027" w:type="dxa"/>
            <w:shd w:val="pct5" w:color="auto" w:fill="FFFFFF"/>
          </w:tcPr>
          <w:p w14:paraId="6820A4E3" w14:textId="77777777" w:rsidR="009428EE" w:rsidRPr="009428EE" w:rsidRDefault="009428EE" w:rsidP="009428EE">
            <w:pPr>
              <w:rPr>
                <w:sz w:val="22"/>
                <w:szCs w:val="20"/>
                <w:lang w:eastAsia="en-US"/>
              </w:rPr>
            </w:pPr>
            <w:r w:rsidRPr="009428EE">
              <w:rPr>
                <w:sz w:val="22"/>
                <w:szCs w:val="20"/>
                <w:lang w:eastAsia="en-US"/>
              </w:rPr>
              <w:t>- procedura stavljanja dijela Plana van primjene – provedena javna rasprava</w:t>
            </w:r>
          </w:p>
        </w:tc>
      </w:tr>
      <w:tr w:rsidR="009428EE" w:rsidRPr="009428EE" w14:paraId="0E1F8E22" w14:textId="77777777" w:rsidTr="0097520A">
        <w:tblPrEx>
          <w:tblCellMar>
            <w:top w:w="0" w:type="dxa"/>
            <w:bottom w:w="0" w:type="dxa"/>
          </w:tblCellMar>
        </w:tblPrEx>
        <w:trPr>
          <w:cantSplit/>
        </w:trPr>
        <w:tc>
          <w:tcPr>
            <w:tcW w:w="8522" w:type="dxa"/>
            <w:gridSpan w:val="5"/>
          </w:tcPr>
          <w:p w14:paraId="2C7C2A50" w14:textId="77777777" w:rsidR="009428EE" w:rsidRPr="009428EE" w:rsidRDefault="009428EE" w:rsidP="009428EE">
            <w:pPr>
              <w:jc w:val="center"/>
              <w:rPr>
                <w:rFonts w:ascii="Arial" w:hAnsi="Arial"/>
                <w:b/>
                <w:sz w:val="22"/>
                <w:szCs w:val="20"/>
                <w:lang w:eastAsia="en-US"/>
              </w:rPr>
            </w:pPr>
          </w:p>
          <w:p w14:paraId="32700293" w14:textId="77777777" w:rsidR="009428EE" w:rsidRPr="009428EE" w:rsidRDefault="009428EE" w:rsidP="009428EE">
            <w:pPr>
              <w:jc w:val="center"/>
              <w:rPr>
                <w:rFonts w:ascii="Arial" w:hAnsi="Arial"/>
                <w:b/>
                <w:sz w:val="22"/>
                <w:szCs w:val="20"/>
                <w:lang w:eastAsia="en-US"/>
              </w:rPr>
            </w:pPr>
            <w:r w:rsidRPr="009428EE">
              <w:rPr>
                <w:rFonts w:ascii="Arial" w:hAnsi="Arial"/>
                <w:b/>
                <w:sz w:val="22"/>
                <w:szCs w:val="20"/>
                <w:lang w:eastAsia="en-US"/>
              </w:rPr>
              <w:t>B - PROSTORNO PLANIRANJE – PROGRAMI</w:t>
            </w:r>
          </w:p>
        </w:tc>
      </w:tr>
      <w:tr w:rsidR="009428EE" w:rsidRPr="009428EE" w14:paraId="2DAAD6AD" w14:textId="77777777" w:rsidTr="0097520A">
        <w:tblPrEx>
          <w:tblCellMar>
            <w:top w:w="0" w:type="dxa"/>
            <w:bottom w:w="0" w:type="dxa"/>
          </w:tblCellMar>
        </w:tblPrEx>
        <w:trPr>
          <w:cantSplit/>
        </w:trPr>
        <w:tc>
          <w:tcPr>
            <w:tcW w:w="451" w:type="dxa"/>
            <w:vMerge w:val="restart"/>
          </w:tcPr>
          <w:p w14:paraId="6B9C61D3"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B</w:t>
            </w:r>
          </w:p>
        </w:tc>
        <w:tc>
          <w:tcPr>
            <w:tcW w:w="680" w:type="dxa"/>
            <w:tcBorders>
              <w:bottom w:val="single" w:sz="4" w:space="0" w:color="auto"/>
            </w:tcBorders>
          </w:tcPr>
          <w:p w14:paraId="6961D3AF"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B.1.</w:t>
            </w:r>
          </w:p>
        </w:tc>
        <w:tc>
          <w:tcPr>
            <w:tcW w:w="2238" w:type="dxa"/>
            <w:tcBorders>
              <w:bottom w:val="single" w:sz="4" w:space="0" w:color="auto"/>
            </w:tcBorders>
            <w:shd w:val="pct5" w:color="auto" w:fill="FFFFFF"/>
          </w:tcPr>
          <w:p w14:paraId="6902E07A" w14:textId="77777777" w:rsidR="009428EE" w:rsidRPr="009428EE" w:rsidRDefault="009428EE" w:rsidP="009428EE">
            <w:pPr>
              <w:rPr>
                <w:sz w:val="22"/>
                <w:szCs w:val="20"/>
                <w:lang w:eastAsia="en-US"/>
              </w:rPr>
            </w:pPr>
            <w:proofErr w:type="spellStart"/>
            <w:r w:rsidRPr="009428EE">
              <w:rPr>
                <w:sz w:val="22"/>
                <w:szCs w:val="20"/>
                <w:lang w:eastAsia="en-US"/>
              </w:rPr>
              <w:t>Peškera</w:t>
            </w:r>
            <w:proofErr w:type="spellEnd"/>
          </w:p>
        </w:tc>
        <w:tc>
          <w:tcPr>
            <w:tcW w:w="2126" w:type="dxa"/>
            <w:tcBorders>
              <w:bottom w:val="single" w:sz="4" w:space="0" w:color="auto"/>
            </w:tcBorders>
            <w:shd w:val="pct5" w:color="auto" w:fill="FFFFFF"/>
          </w:tcPr>
          <w:p w14:paraId="2E6A847C" w14:textId="77777777" w:rsidR="009428EE" w:rsidRPr="009428EE" w:rsidRDefault="009428EE" w:rsidP="009428EE">
            <w:pPr>
              <w:rPr>
                <w:sz w:val="22"/>
                <w:szCs w:val="20"/>
                <w:lang w:eastAsia="en-US"/>
              </w:rPr>
            </w:pPr>
            <w:r w:rsidRPr="009428EE">
              <w:rPr>
                <w:sz w:val="22"/>
                <w:szCs w:val="20"/>
                <w:lang w:eastAsia="en-US"/>
              </w:rPr>
              <w:t>u tijeku</w:t>
            </w:r>
          </w:p>
        </w:tc>
        <w:tc>
          <w:tcPr>
            <w:tcW w:w="3027" w:type="dxa"/>
            <w:tcBorders>
              <w:bottom w:val="single" w:sz="4" w:space="0" w:color="auto"/>
            </w:tcBorders>
            <w:shd w:val="pct5" w:color="auto" w:fill="FFFFFF"/>
          </w:tcPr>
          <w:p w14:paraId="47694C8F" w14:textId="77777777" w:rsidR="009428EE" w:rsidRPr="009428EE" w:rsidRDefault="009428EE" w:rsidP="009428EE">
            <w:pPr>
              <w:rPr>
                <w:sz w:val="22"/>
                <w:szCs w:val="20"/>
                <w:lang w:eastAsia="en-US"/>
              </w:rPr>
            </w:pPr>
            <w:r w:rsidRPr="009428EE">
              <w:rPr>
                <w:sz w:val="22"/>
                <w:szCs w:val="20"/>
                <w:lang w:eastAsia="en-US"/>
              </w:rPr>
              <w:t>- Studija prostora – koncepcija oblikovanja i uređenja područja – nakon provedene stručne i javne rasprave, u obradi su prijedlozi i primjedbe</w:t>
            </w:r>
          </w:p>
        </w:tc>
      </w:tr>
      <w:tr w:rsidR="009428EE" w:rsidRPr="009428EE" w14:paraId="275A0C05" w14:textId="77777777" w:rsidTr="0097520A">
        <w:tblPrEx>
          <w:tblCellMar>
            <w:top w:w="0" w:type="dxa"/>
            <w:bottom w:w="0" w:type="dxa"/>
          </w:tblCellMar>
        </w:tblPrEx>
        <w:trPr>
          <w:cantSplit/>
          <w:trHeight w:val="769"/>
        </w:trPr>
        <w:tc>
          <w:tcPr>
            <w:tcW w:w="451" w:type="dxa"/>
            <w:vMerge/>
          </w:tcPr>
          <w:p w14:paraId="0DFA84B1" w14:textId="77777777" w:rsidR="009428EE" w:rsidRPr="009428EE" w:rsidRDefault="009428EE" w:rsidP="009428EE">
            <w:pPr>
              <w:rPr>
                <w:rFonts w:ascii="Arial" w:hAnsi="Arial"/>
                <w:sz w:val="22"/>
                <w:szCs w:val="20"/>
                <w:lang w:eastAsia="en-US"/>
              </w:rPr>
            </w:pPr>
          </w:p>
        </w:tc>
        <w:tc>
          <w:tcPr>
            <w:tcW w:w="680" w:type="dxa"/>
          </w:tcPr>
          <w:p w14:paraId="5EC1259C"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B.2.</w:t>
            </w:r>
          </w:p>
        </w:tc>
        <w:tc>
          <w:tcPr>
            <w:tcW w:w="2238" w:type="dxa"/>
            <w:shd w:val="pct5" w:color="auto" w:fill="FFFFFF"/>
          </w:tcPr>
          <w:p w14:paraId="32CCAB10" w14:textId="77777777" w:rsidR="009428EE" w:rsidRPr="009428EE" w:rsidRDefault="009428EE" w:rsidP="009428EE">
            <w:pPr>
              <w:rPr>
                <w:sz w:val="22"/>
                <w:szCs w:val="20"/>
                <w:lang w:eastAsia="en-US"/>
              </w:rPr>
            </w:pPr>
            <w:r w:rsidRPr="009428EE">
              <w:rPr>
                <w:sz w:val="22"/>
                <w:szCs w:val="20"/>
                <w:lang w:eastAsia="en-US"/>
              </w:rPr>
              <w:t>Dječji vrtić Nova Vas</w:t>
            </w:r>
          </w:p>
        </w:tc>
        <w:tc>
          <w:tcPr>
            <w:tcW w:w="2126" w:type="dxa"/>
            <w:shd w:val="pct5" w:color="auto" w:fill="FFFFFF"/>
          </w:tcPr>
          <w:p w14:paraId="70CB5309" w14:textId="77777777" w:rsidR="009428EE" w:rsidRPr="009428EE" w:rsidRDefault="009428EE" w:rsidP="009428EE">
            <w:pPr>
              <w:rPr>
                <w:sz w:val="22"/>
                <w:szCs w:val="20"/>
                <w:lang w:eastAsia="en-US"/>
              </w:rPr>
            </w:pPr>
            <w:r w:rsidRPr="009428EE">
              <w:rPr>
                <w:sz w:val="22"/>
                <w:szCs w:val="20"/>
                <w:lang w:eastAsia="en-US"/>
              </w:rPr>
              <w:t>u tijeku</w:t>
            </w:r>
          </w:p>
        </w:tc>
        <w:tc>
          <w:tcPr>
            <w:tcW w:w="3027" w:type="dxa"/>
            <w:shd w:val="pct5" w:color="auto" w:fill="FFFFFF"/>
          </w:tcPr>
          <w:p w14:paraId="433D7263" w14:textId="77777777" w:rsidR="009428EE" w:rsidRPr="009428EE" w:rsidRDefault="009428EE" w:rsidP="009428EE">
            <w:pPr>
              <w:rPr>
                <w:sz w:val="22"/>
                <w:szCs w:val="20"/>
                <w:lang w:eastAsia="en-US"/>
              </w:rPr>
            </w:pPr>
            <w:r w:rsidRPr="009428EE">
              <w:rPr>
                <w:sz w:val="22"/>
                <w:szCs w:val="20"/>
                <w:lang w:eastAsia="en-US"/>
              </w:rPr>
              <w:t>– izgradnja građevine u tijeku</w:t>
            </w:r>
          </w:p>
        </w:tc>
      </w:tr>
      <w:tr w:rsidR="009428EE" w:rsidRPr="009428EE" w14:paraId="2E6A75FC" w14:textId="77777777" w:rsidTr="0097520A">
        <w:tblPrEx>
          <w:tblCellMar>
            <w:top w:w="0" w:type="dxa"/>
            <w:bottom w:w="0" w:type="dxa"/>
          </w:tblCellMar>
        </w:tblPrEx>
        <w:trPr>
          <w:cantSplit/>
        </w:trPr>
        <w:tc>
          <w:tcPr>
            <w:tcW w:w="3369" w:type="dxa"/>
            <w:gridSpan w:val="3"/>
            <w:tcBorders>
              <w:bottom w:val="single" w:sz="4" w:space="0" w:color="auto"/>
            </w:tcBorders>
          </w:tcPr>
          <w:p w14:paraId="448BDD4E" w14:textId="77777777" w:rsidR="009428EE" w:rsidRPr="009428EE" w:rsidRDefault="009428EE" w:rsidP="009428EE">
            <w:pPr>
              <w:keepNext/>
              <w:jc w:val="center"/>
              <w:outlineLvl w:val="1"/>
              <w:rPr>
                <w:rFonts w:ascii="Arial" w:hAnsi="Arial" w:cs="Arial"/>
                <w:sz w:val="22"/>
                <w:szCs w:val="20"/>
                <w:lang w:eastAsia="en-US"/>
              </w:rPr>
            </w:pPr>
            <w:r w:rsidRPr="009428EE">
              <w:rPr>
                <w:rFonts w:ascii="Arial" w:hAnsi="Arial" w:cs="Arial"/>
                <w:sz w:val="22"/>
                <w:szCs w:val="20"/>
                <w:lang w:eastAsia="en-US"/>
              </w:rPr>
              <w:t>ZADATAK</w:t>
            </w:r>
          </w:p>
        </w:tc>
        <w:tc>
          <w:tcPr>
            <w:tcW w:w="2126" w:type="dxa"/>
            <w:tcBorders>
              <w:bottom w:val="single" w:sz="4" w:space="0" w:color="auto"/>
            </w:tcBorders>
          </w:tcPr>
          <w:p w14:paraId="44B5C9BC" w14:textId="77777777" w:rsidR="009428EE" w:rsidRPr="009428EE" w:rsidRDefault="009428EE" w:rsidP="009428EE">
            <w:pPr>
              <w:jc w:val="center"/>
              <w:rPr>
                <w:rFonts w:ascii="Arial" w:hAnsi="Arial"/>
                <w:sz w:val="22"/>
                <w:szCs w:val="20"/>
                <w:lang w:eastAsia="en-US"/>
              </w:rPr>
            </w:pPr>
            <w:r w:rsidRPr="009428EE">
              <w:rPr>
                <w:rFonts w:ascii="Arial" w:hAnsi="Arial"/>
                <w:sz w:val="22"/>
                <w:szCs w:val="20"/>
                <w:lang w:eastAsia="en-US"/>
              </w:rPr>
              <w:t>STUPANJ</w:t>
            </w:r>
            <w:r w:rsidRPr="009428EE">
              <w:rPr>
                <w:rFonts w:ascii="Arial" w:hAnsi="Arial"/>
                <w:sz w:val="22"/>
                <w:szCs w:val="20"/>
                <w:lang w:eastAsia="en-US"/>
              </w:rPr>
              <w:br/>
              <w:t>REALIZIRANOSTI</w:t>
            </w:r>
          </w:p>
        </w:tc>
        <w:tc>
          <w:tcPr>
            <w:tcW w:w="3027" w:type="dxa"/>
            <w:tcBorders>
              <w:bottom w:val="single" w:sz="4" w:space="0" w:color="auto"/>
            </w:tcBorders>
          </w:tcPr>
          <w:p w14:paraId="0D090751" w14:textId="77777777" w:rsidR="009428EE" w:rsidRPr="009428EE" w:rsidRDefault="009428EE" w:rsidP="009428EE">
            <w:pPr>
              <w:keepNext/>
              <w:jc w:val="center"/>
              <w:outlineLvl w:val="1"/>
              <w:rPr>
                <w:rFonts w:ascii="Arial" w:hAnsi="Arial" w:cs="Arial"/>
                <w:sz w:val="22"/>
                <w:szCs w:val="20"/>
                <w:lang w:eastAsia="en-US"/>
              </w:rPr>
            </w:pPr>
            <w:r w:rsidRPr="009428EE">
              <w:rPr>
                <w:rFonts w:ascii="Arial" w:hAnsi="Arial" w:cs="Arial"/>
                <w:sz w:val="22"/>
                <w:szCs w:val="20"/>
                <w:lang w:eastAsia="en-US"/>
              </w:rPr>
              <w:t>OBRAZLOŽENJE</w:t>
            </w:r>
          </w:p>
        </w:tc>
      </w:tr>
      <w:tr w:rsidR="009428EE" w:rsidRPr="009428EE" w14:paraId="54069374" w14:textId="77777777" w:rsidTr="0097520A">
        <w:tblPrEx>
          <w:tblCellMar>
            <w:top w:w="0" w:type="dxa"/>
            <w:bottom w:w="0" w:type="dxa"/>
          </w:tblCellMar>
        </w:tblPrEx>
        <w:trPr>
          <w:cantSplit/>
        </w:trPr>
        <w:tc>
          <w:tcPr>
            <w:tcW w:w="8522" w:type="dxa"/>
            <w:gridSpan w:val="5"/>
          </w:tcPr>
          <w:p w14:paraId="453D09EE" w14:textId="77777777" w:rsidR="009428EE" w:rsidRPr="009428EE" w:rsidRDefault="009428EE" w:rsidP="009428EE">
            <w:pPr>
              <w:jc w:val="center"/>
              <w:rPr>
                <w:rFonts w:ascii="Arial" w:hAnsi="Arial"/>
                <w:b/>
                <w:sz w:val="22"/>
                <w:szCs w:val="20"/>
                <w:lang w:eastAsia="en-US"/>
              </w:rPr>
            </w:pPr>
          </w:p>
          <w:p w14:paraId="51B2D0F1" w14:textId="77777777" w:rsidR="009428EE" w:rsidRPr="009428EE" w:rsidRDefault="009428EE" w:rsidP="009428EE">
            <w:pPr>
              <w:jc w:val="center"/>
              <w:rPr>
                <w:rFonts w:ascii="Arial" w:hAnsi="Arial"/>
                <w:b/>
                <w:sz w:val="22"/>
                <w:szCs w:val="20"/>
                <w:lang w:eastAsia="en-US"/>
              </w:rPr>
            </w:pPr>
            <w:r w:rsidRPr="009428EE">
              <w:rPr>
                <w:rFonts w:ascii="Arial" w:hAnsi="Arial"/>
                <w:b/>
                <w:sz w:val="22"/>
                <w:szCs w:val="20"/>
                <w:lang w:eastAsia="en-US"/>
              </w:rPr>
              <w:t>C – ZAŠTITA OKOLIŠA</w:t>
            </w:r>
          </w:p>
        </w:tc>
      </w:tr>
      <w:tr w:rsidR="009428EE" w:rsidRPr="009428EE" w14:paraId="0BC1A3A5" w14:textId="77777777" w:rsidTr="0097520A">
        <w:tblPrEx>
          <w:tblCellMar>
            <w:top w:w="0" w:type="dxa"/>
            <w:bottom w:w="0" w:type="dxa"/>
          </w:tblCellMar>
        </w:tblPrEx>
        <w:trPr>
          <w:cantSplit/>
        </w:trPr>
        <w:tc>
          <w:tcPr>
            <w:tcW w:w="451" w:type="dxa"/>
            <w:vMerge w:val="restart"/>
          </w:tcPr>
          <w:p w14:paraId="1B53A42E"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C</w:t>
            </w:r>
          </w:p>
        </w:tc>
        <w:tc>
          <w:tcPr>
            <w:tcW w:w="680" w:type="dxa"/>
            <w:tcBorders>
              <w:bottom w:val="single" w:sz="4" w:space="0" w:color="auto"/>
            </w:tcBorders>
          </w:tcPr>
          <w:p w14:paraId="72CE46C9"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C.1.</w:t>
            </w:r>
          </w:p>
        </w:tc>
        <w:tc>
          <w:tcPr>
            <w:tcW w:w="2238" w:type="dxa"/>
            <w:tcBorders>
              <w:bottom w:val="single" w:sz="4" w:space="0" w:color="auto"/>
            </w:tcBorders>
            <w:shd w:val="pct5" w:color="auto" w:fill="FFFFFF"/>
          </w:tcPr>
          <w:p w14:paraId="6E7E7132" w14:textId="77777777" w:rsidR="009428EE" w:rsidRPr="009428EE" w:rsidRDefault="009428EE" w:rsidP="009428EE">
            <w:pPr>
              <w:rPr>
                <w:sz w:val="22"/>
                <w:szCs w:val="20"/>
                <w:lang w:eastAsia="en-US"/>
              </w:rPr>
            </w:pPr>
            <w:r w:rsidRPr="009428EE">
              <w:rPr>
                <w:sz w:val="22"/>
                <w:szCs w:val="20"/>
                <w:lang w:eastAsia="en-US"/>
              </w:rPr>
              <w:t>Plava zastava</w:t>
            </w:r>
          </w:p>
        </w:tc>
        <w:tc>
          <w:tcPr>
            <w:tcW w:w="2126" w:type="dxa"/>
            <w:tcBorders>
              <w:bottom w:val="single" w:sz="4" w:space="0" w:color="auto"/>
            </w:tcBorders>
            <w:shd w:val="pct5" w:color="auto" w:fill="FFFFFF"/>
          </w:tcPr>
          <w:p w14:paraId="03C985D3" w14:textId="77777777" w:rsidR="009428EE" w:rsidRPr="009428EE" w:rsidRDefault="009428EE" w:rsidP="009428EE">
            <w:pPr>
              <w:rPr>
                <w:sz w:val="22"/>
                <w:szCs w:val="20"/>
                <w:lang w:eastAsia="en-US"/>
              </w:rPr>
            </w:pPr>
            <w:r w:rsidRPr="009428EE">
              <w:rPr>
                <w:sz w:val="22"/>
                <w:szCs w:val="20"/>
                <w:lang w:eastAsia="en-US"/>
              </w:rPr>
              <w:t>izvršeno</w:t>
            </w:r>
          </w:p>
        </w:tc>
        <w:tc>
          <w:tcPr>
            <w:tcW w:w="3027" w:type="dxa"/>
            <w:tcBorders>
              <w:bottom w:val="single" w:sz="4" w:space="0" w:color="auto"/>
            </w:tcBorders>
            <w:shd w:val="pct5" w:color="auto" w:fill="FFFFFF"/>
          </w:tcPr>
          <w:p w14:paraId="651FB077" w14:textId="77777777" w:rsidR="009428EE" w:rsidRPr="009428EE" w:rsidRDefault="009428EE" w:rsidP="009428EE">
            <w:pPr>
              <w:rPr>
                <w:sz w:val="22"/>
                <w:szCs w:val="20"/>
                <w:lang w:eastAsia="en-US"/>
              </w:rPr>
            </w:pPr>
            <w:r w:rsidRPr="009428EE">
              <w:rPr>
                <w:sz w:val="22"/>
                <w:szCs w:val="20"/>
                <w:lang w:eastAsia="en-US"/>
              </w:rPr>
              <w:t>- Program za 2024. godinu u suradnji sa udrugom „Lijepa naša“ i Hrvatskim Povjerenstvom za Plavu zastavu proveden</w:t>
            </w:r>
          </w:p>
        </w:tc>
      </w:tr>
      <w:tr w:rsidR="009428EE" w:rsidRPr="009428EE" w14:paraId="7345FA6C" w14:textId="77777777" w:rsidTr="0097520A">
        <w:tblPrEx>
          <w:tblCellMar>
            <w:top w:w="0" w:type="dxa"/>
            <w:bottom w:w="0" w:type="dxa"/>
          </w:tblCellMar>
        </w:tblPrEx>
        <w:trPr>
          <w:cantSplit/>
        </w:trPr>
        <w:tc>
          <w:tcPr>
            <w:tcW w:w="451" w:type="dxa"/>
            <w:vMerge/>
          </w:tcPr>
          <w:p w14:paraId="1EAF9F53" w14:textId="77777777" w:rsidR="009428EE" w:rsidRPr="009428EE" w:rsidRDefault="009428EE" w:rsidP="009428EE">
            <w:pPr>
              <w:rPr>
                <w:rFonts w:ascii="Arial" w:hAnsi="Arial"/>
                <w:sz w:val="22"/>
                <w:szCs w:val="20"/>
                <w:lang w:eastAsia="en-US"/>
              </w:rPr>
            </w:pPr>
          </w:p>
        </w:tc>
        <w:tc>
          <w:tcPr>
            <w:tcW w:w="680" w:type="dxa"/>
            <w:tcBorders>
              <w:bottom w:val="single" w:sz="4" w:space="0" w:color="auto"/>
            </w:tcBorders>
          </w:tcPr>
          <w:p w14:paraId="527FF756"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C.2.</w:t>
            </w:r>
          </w:p>
        </w:tc>
        <w:tc>
          <w:tcPr>
            <w:tcW w:w="2238" w:type="dxa"/>
            <w:tcBorders>
              <w:bottom w:val="single" w:sz="4" w:space="0" w:color="auto"/>
            </w:tcBorders>
            <w:shd w:val="pct5" w:color="auto" w:fill="FFFFFF"/>
          </w:tcPr>
          <w:p w14:paraId="12408353" w14:textId="77777777" w:rsidR="009428EE" w:rsidRPr="009428EE" w:rsidRDefault="009428EE" w:rsidP="009428EE">
            <w:pPr>
              <w:rPr>
                <w:sz w:val="22"/>
                <w:szCs w:val="20"/>
                <w:lang w:eastAsia="en-US"/>
              </w:rPr>
            </w:pPr>
            <w:r w:rsidRPr="009428EE">
              <w:rPr>
                <w:sz w:val="22"/>
                <w:szCs w:val="20"/>
                <w:lang w:eastAsia="en-US"/>
              </w:rPr>
              <w:t>Analiza mora</w:t>
            </w:r>
          </w:p>
        </w:tc>
        <w:tc>
          <w:tcPr>
            <w:tcW w:w="2126" w:type="dxa"/>
            <w:tcBorders>
              <w:bottom w:val="single" w:sz="4" w:space="0" w:color="auto"/>
            </w:tcBorders>
            <w:shd w:val="pct5" w:color="auto" w:fill="FFFFFF"/>
          </w:tcPr>
          <w:p w14:paraId="4FFABBE7" w14:textId="77777777" w:rsidR="009428EE" w:rsidRPr="009428EE" w:rsidRDefault="009428EE" w:rsidP="009428EE">
            <w:pPr>
              <w:rPr>
                <w:sz w:val="22"/>
                <w:szCs w:val="20"/>
                <w:lang w:eastAsia="en-US"/>
              </w:rPr>
            </w:pPr>
            <w:r w:rsidRPr="009428EE">
              <w:rPr>
                <w:sz w:val="22"/>
                <w:szCs w:val="20"/>
                <w:lang w:eastAsia="en-US"/>
              </w:rPr>
              <w:t>izvršeno</w:t>
            </w:r>
          </w:p>
        </w:tc>
        <w:tc>
          <w:tcPr>
            <w:tcW w:w="3027" w:type="dxa"/>
            <w:tcBorders>
              <w:bottom w:val="single" w:sz="4" w:space="0" w:color="auto"/>
            </w:tcBorders>
            <w:shd w:val="pct5" w:color="auto" w:fill="FFFFFF"/>
          </w:tcPr>
          <w:p w14:paraId="610761F6" w14:textId="77777777" w:rsidR="009428EE" w:rsidRPr="009428EE" w:rsidRDefault="009428EE" w:rsidP="009428EE">
            <w:pPr>
              <w:rPr>
                <w:sz w:val="22"/>
                <w:szCs w:val="20"/>
                <w:lang w:eastAsia="en-US"/>
              </w:rPr>
            </w:pPr>
            <w:r w:rsidRPr="009428EE">
              <w:rPr>
                <w:sz w:val="22"/>
                <w:szCs w:val="20"/>
                <w:lang w:eastAsia="en-US"/>
              </w:rPr>
              <w:t>- Program za 2024. godinu u suradnji sa Zavodom za javno zdravstvo Istarske županije  proveden</w:t>
            </w:r>
          </w:p>
        </w:tc>
      </w:tr>
      <w:tr w:rsidR="009428EE" w:rsidRPr="009428EE" w14:paraId="4DF7159C" w14:textId="77777777" w:rsidTr="0097520A">
        <w:tblPrEx>
          <w:tblCellMar>
            <w:top w:w="0" w:type="dxa"/>
            <w:bottom w:w="0" w:type="dxa"/>
          </w:tblCellMar>
        </w:tblPrEx>
        <w:trPr>
          <w:cantSplit/>
        </w:trPr>
        <w:tc>
          <w:tcPr>
            <w:tcW w:w="451" w:type="dxa"/>
            <w:vMerge/>
          </w:tcPr>
          <w:p w14:paraId="5EA4FC31" w14:textId="77777777" w:rsidR="009428EE" w:rsidRPr="009428EE" w:rsidRDefault="009428EE" w:rsidP="009428EE">
            <w:pPr>
              <w:rPr>
                <w:rFonts w:ascii="Arial" w:hAnsi="Arial"/>
                <w:sz w:val="22"/>
                <w:szCs w:val="20"/>
                <w:lang w:eastAsia="en-US"/>
              </w:rPr>
            </w:pPr>
          </w:p>
        </w:tc>
        <w:tc>
          <w:tcPr>
            <w:tcW w:w="680" w:type="dxa"/>
            <w:tcBorders>
              <w:bottom w:val="single" w:sz="4" w:space="0" w:color="auto"/>
            </w:tcBorders>
          </w:tcPr>
          <w:p w14:paraId="7A6BC07C"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C.3.</w:t>
            </w:r>
          </w:p>
        </w:tc>
        <w:tc>
          <w:tcPr>
            <w:tcW w:w="2238" w:type="dxa"/>
            <w:tcBorders>
              <w:bottom w:val="single" w:sz="4" w:space="0" w:color="auto"/>
            </w:tcBorders>
            <w:shd w:val="pct5" w:color="auto" w:fill="FFFFFF"/>
          </w:tcPr>
          <w:p w14:paraId="12C44957" w14:textId="77777777" w:rsidR="009428EE" w:rsidRPr="009428EE" w:rsidRDefault="009428EE" w:rsidP="009428EE">
            <w:pPr>
              <w:rPr>
                <w:sz w:val="22"/>
                <w:szCs w:val="20"/>
                <w:lang w:eastAsia="en-US"/>
              </w:rPr>
            </w:pPr>
            <w:r w:rsidRPr="009428EE">
              <w:rPr>
                <w:sz w:val="22"/>
                <w:szCs w:val="20"/>
                <w:lang w:eastAsia="en-US"/>
              </w:rPr>
              <w:t>Čišćenje podmorja</w:t>
            </w:r>
          </w:p>
        </w:tc>
        <w:tc>
          <w:tcPr>
            <w:tcW w:w="2126" w:type="dxa"/>
            <w:tcBorders>
              <w:bottom w:val="single" w:sz="4" w:space="0" w:color="auto"/>
            </w:tcBorders>
            <w:shd w:val="pct5" w:color="auto" w:fill="FFFFFF"/>
          </w:tcPr>
          <w:p w14:paraId="0F3E3E7D" w14:textId="77777777" w:rsidR="009428EE" w:rsidRPr="009428EE" w:rsidRDefault="009428EE" w:rsidP="009428EE">
            <w:pPr>
              <w:rPr>
                <w:sz w:val="22"/>
                <w:szCs w:val="20"/>
                <w:lang w:eastAsia="en-US"/>
              </w:rPr>
            </w:pPr>
            <w:r w:rsidRPr="009428EE">
              <w:rPr>
                <w:sz w:val="22"/>
                <w:szCs w:val="20"/>
                <w:lang w:eastAsia="en-US"/>
              </w:rPr>
              <w:t>izvršeno</w:t>
            </w:r>
          </w:p>
        </w:tc>
        <w:tc>
          <w:tcPr>
            <w:tcW w:w="3027" w:type="dxa"/>
            <w:tcBorders>
              <w:bottom w:val="single" w:sz="4" w:space="0" w:color="auto"/>
            </w:tcBorders>
            <w:shd w:val="pct5" w:color="auto" w:fill="FFFFFF"/>
          </w:tcPr>
          <w:p w14:paraId="61EFF782" w14:textId="77777777" w:rsidR="009428EE" w:rsidRPr="009428EE" w:rsidRDefault="009428EE" w:rsidP="009428EE">
            <w:pPr>
              <w:rPr>
                <w:sz w:val="22"/>
                <w:szCs w:val="20"/>
                <w:lang w:eastAsia="en-US"/>
              </w:rPr>
            </w:pPr>
            <w:r w:rsidRPr="009428EE">
              <w:rPr>
                <w:sz w:val="22"/>
                <w:szCs w:val="20"/>
                <w:lang w:eastAsia="en-US"/>
              </w:rPr>
              <w:t xml:space="preserve">- Programa za 2024. godinu u suradnji sa Klubom podvodnih aktivnosti Poreč proveden </w:t>
            </w:r>
          </w:p>
        </w:tc>
      </w:tr>
      <w:tr w:rsidR="009428EE" w:rsidRPr="009428EE" w14:paraId="7ED5F555" w14:textId="77777777" w:rsidTr="0097520A">
        <w:tblPrEx>
          <w:tblCellMar>
            <w:top w:w="0" w:type="dxa"/>
            <w:bottom w:w="0" w:type="dxa"/>
          </w:tblCellMar>
        </w:tblPrEx>
        <w:trPr>
          <w:cantSplit/>
          <w:trHeight w:val="70"/>
        </w:trPr>
        <w:tc>
          <w:tcPr>
            <w:tcW w:w="451" w:type="dxa"/>
            <w:vMerge/>
          </w:tcPr>
          <w:p w14:paraId="1B04E448" w14:textId="77777777" w:rsidR="009428EE" w:rsidRPr="009428EE" w:rsidRDefault="009428EE" w:rsidP="009428EE">
            <w:pPr>
              <w:rPr>
                <w:rFonts w:ascii="Arial" w:hAnsi="Arial"/>
                <w:sz w:val="22"/>
                <w:szCs w:val="20"/>
                <w:lang w:eastAsia="en-US"/>
              </w:rPr>
            </w:pPr>
          </w:p>
        </w:tc>
        <w:tc>
          <w:tcPr>
            <w:tcW w:w="680" w:type="dxa"/>
          </w:tcPr>
          <w:p w14:paraId="25B65322"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C.4.</w:t>
            </w:r>
          </w:p>
        </w:tc>
        <w:tc>
          <w:tcPr>
            <w:tcW w:w="2238" w:type="dxa"/>
            <w:shd w:val="pct5" w:color="auto" w:fill="FFFFFF"/>
          </w:tcPr>
          <w:p w14:paraId="5EA002EF" w14:textId="77777777" w:rsidR="009428EE" w:rsidRPr="009428EE" w:rsidRDefault="009428EE" w:rsidP="009428EE">
            <w:pPr>
              <w:rPr>
                <w:sz w:val="22"/>
                <w:szCs w:val="20"/>
                <w:lang w:eastAsia="en-US"/>
              </w:rPr>
            </w:pPr>
            <w:r w:rsidRPr="009428EE">
              <w:rPr>
                <w:sz w:val="22"/>
                <w:szCs w:val="20"/>
                <w:lang w:eastAsia="en-US"/>
              </w:rPr>
              <w:t>Program „Moj Poreč bez azbesta“</w:t>
            </w:r>
          </w:p>
        </w:tc>
        <w:tc>
          <w:tcPr>
            <w:tcW w:w="2126" w:type="dxa"/>
            <w:shd w:val="pct5" w:color="auto" w:fill="FFFFFF"/>
          </w:tcPr>
          <w:p w14:paraId="3B9D84E2" w14:textId="77777777" w:rsidR="009428EE" w:rsidRPr="009428EE" w:rsidRDefault="009428EE" w:rsidP="009428EE">
            <w:pPr>
              <w:rPr>
                <w:sz w:val="22"/>
                <w:szCs w:val="20"/>
                <w:lang w:eastAsia="en-US"/>
              </w:rPr>
            </w:pPr>
            <w:r w:rsidRPr="009428EE">
              <w:rPr>
                <w:sz w:val="22"/>
                <w:szCs w:val="20"/>
                <w:lang w:eastAsia="en-US"/>
              </w:rPr>
              <w:t>izvršeno</w:t>
            </w:r>
          </w:p>
        </w:tc>
        <w:tc>
          <w:tcPr>
            <w:tcW w:w="3027" w:type="dxa"/>
            <w:shd w:val="pct5" w:color="auto" w:fill="FFFFFF"/>
          </w:tcPr>
          <w:p w14:paraId="24FFA7D2" w14:textId="77777777" w:rsidR="009428EE" w:rsidRPr="009428EE" w:rsidRDefault="009428EE" w:rsidP="009428EE">
            <w:pPr>
              <w:rPr>
                <w:sz w:val="22"/>
                <w:szCs w:val="20"/>
                <w:lang w:eastAsia="en-US"/>
              </w:rPr>
            </w:pPr>
            <w:r w:rsidRPr="009428EE">
              <w:rPr>
                <w:sz w:val="22"/>
                <w:szCs w:val="20"/>
                <w:lang w:eastAsia="en-US"/>
              </w:rPr>
              <w:t>- Natječaj za 2024. godinu proveden</w:t>
            </w:r>
          </w:p>
        </w:tc>
      </w:tr>
      <w:tr w:rsidR="009428EE" w:rsidRPr="009428EE" w14:paraId="3DB872EB" w14:textId="77777777" w:rsidTr="0097520A">
        <w:tblPrEx>
          <w:tblCellMar>
            <w:top w:w="0" w:type="dxa"/>
            <w:bottom w:w="0" w:type="dxa"/>
          </w:tblCellMar>
        </w:tblPrEx>
        <w:trPr>
          <w:cantSplit/>
        </w:trPr>
        <w:tc>
          <w:tcPr>
            <w:tcW w:w="3369" w:type="dxa"/>
            <w:gridSpan w:val="3"/>
            <w:tcBorders>
              <w:bottom w:val="single" w:sz="4" w:space="0" w:color="auto"/>
            </w:tcBorders>
          </w:tcPr>
          <w:p w14:paraId="7131BA1B" w14:textId="77777777" w:rsidR="009428EE" w:rsidRPr="009428EE" w:rsidRDefault="009428EE" w:rsidP="009428EE">
            <w:pPr>
              <w:keepNext/>
              <w:jc w:val="center"/>
              <w:outlineLvl w:val="1"/>
              <w:rPr>
                <w:rFonts w:ascii="Arial" w:hAnsi="Arial" w:cs="Arial"/>
                <w:sz w:val="22"/>
                <w:szCs w:val="20"/>
                <w:lang w:eastAsia="en-US"/>
              </w:rPr>
            </w:pPr>
            <w:r w:rsidRPr="009428EE">
              <w:rPr>
                <w:rFonts w:ascii="Arial" w:hAnsi="Arial" w:cs="Arial"/>
                <w:sz w:val="22"/>
                <w:szCs w:val="20"/>
                <w:lang w:eastAsia="en-US"/>
              </w:rPr>
              <w:t>ZADATAK</w:t>
            </w:r>
          </w:p>
        </w:tc>
        <w:tc>
          <w:tcPr>
            <w:tcW w:w="2126" w:type="dxa"/>
            <w:tcBorders>
              <w:bottom w:val="single" w:sz="4" w:space="0" w:color="auto"/>
            </w:tcBorders>
          </w:tcPr>
          <w:p w14:paraId="1BBDA44F" w14:textId="77777777" w:rsidR="009428EE" w:rsidRPr="009428EE" w:rsidRDefault="009428EE" w:rsidP="009428EE">
            <w:pPr>
              <w:jc w:val="center"/>
              <w:rPr>
                <w:rFonts w:ascii="Arial" w:hAnsi="Arial"/>
                <w:sz w:val="22"/>
                <w:szCs w:val="20"/>
                <w:lang w:eastAsia="en-US"/>
              </w:rPr>
            </w:pPr>
            <w:r w:rsidRPr="009428EE">
              <w:rPr>
                <w:rFonts w:ascii="Arial" w:hAnsi="Arial"/>
                <w:sz w:val="22"/>
                <w:szCs w:val="20"/>
                <w:lang w:eastAsia="en-US"/>
              </w:rPr>
              <w:t>STUPANJ</w:t>
            </w:r>
            <w:r w:rsidRPr="009428EE">
              <w:rPr>
                <w:rFonts w:ascii="Arial" w:hAnsi="Arial"/>
                <w:sz w:val="22"/>
                <w:szCs w:val="20"/>
                <w:lang w:eastAsia="en-US"/>
              </w:rPr>
              <w:br/>
              <w:t>REALIZIRANOSTI</w:t>
            </w:r>
          </w:p>
        </w:tc>
        <w:tc>
          <w:tcPr>
            <w:tcW w:w="3027" w:type="dxa"/>
            <w:tcBorders>
              <w:bottom w:val="single" w:sz="4" w:space="0" w:color="auto"/>
            </w:tcBorders>
          </w:tcPr>
          <w:p w14:paraId="55551FF9" w14:textId="77777777" w:rsidR="009428EE" w:rsidRPr="009428EE" w:rsidRDefault="009428EE" w:rsidP="009428EE">
            <w:pPr>
              <w:keepNext/>
              <w:jc w:val="center"/>
              <w:outlineLvl w:val="1"/>
              <w:rPr>
                <w:rFonts w:ascii="Arial" w:hAnsi="Arial" w:cs="Arial"/>
                <w:sz w:val="22"/>
                <w:szCs w:val="20"/>
                <w:lang w:eastAsia="en-US"/>
              </w:rPr>
            </w:pPr>
            <w:r w:rsidRPr="009428EE">
              <w:rPr>
                <w:rFonts w:ascii="Arial" w:hAnsi="Arial" w:cs="Arial"/>
                <w:sz w:val="22"/>
                <w:szCs w:val="20"/>
                <w:lang w:eastAsia="en-US"/>
              </w:rPr>
              <w:t>OBRAZLOŽENJE</w:t>
            </w:r>
          </w:p>
        </w:tc>
      </w:tr>
      <w:tr w:rsidR="009428EE" w:rsidRPr="009428EE" w14:paraId="3D2A3D4B" w14:textId="77777777" w:rsidTr="0097520A">
        <w:tblPrEx>
          <w:tblCellMar>
            <w:top w:w="0" w:type="dxa"/>
            <w:bottom w:w="0" w:type="dxa"/>
          </w:tblCellMar>
        </w:tblPrEx>
        <w:trPr>
          <w:cantSplit/>
        </w:trPr>
        <w:tc>
          <w:tcPr>
            <w:tcW w:w="8522" w:type="dxa"/>
            <w:gridSpan w:val="5"/>
          </w:tcPr>
          <w:p w14:paraId="681D6494" w14:textId="77777777" w:rsidR="009428EE" w:rsidRPr="009428EE" w:rsidRDefault="009428EE" w:rsidP="009428EE">
            <w:pPr>
              <w:jc w:val="center"/>
              <w:rPr>
                <w:rFonts w:ascii="Arial" w:hAnsi="Arial"/>
                <w:b/>
                <w:sz w:val="22"/>
                <w:szCs w:val="20"/>
                <w:lang w:eastAsia="en-US"/>
              </w:rPr>
            </w:pPr>
          </w:p>
          <w:p w14:paraId="4AA87F58" w14:textId="77777777" w:rsidR="009428EE" w:rsidRPr="009428EE" w:rsidRDefault="009428EE" w:rsidP="009428EE">
            <w:pPr>
              <w:jc w:val="center"/>
              <w:rPr>
                <w:rFonts w:ascii="Arial" w:hAnsi="Arial"/>
                <w:b/>
                <w:sz w:val="22"/>
                <w:szCs w:val="20"/>
                <w:lang w:eastAsia="en-US"/>
              </w:rPr>
            </w:pPr>
            <w:r w:rsidRPr="009428EE">
              <w:rPr>
                <w:rFonts w:ascii="Arial" w:hAnsi="Arial"/>
                <w:b/>
                <w:sz w:val="22"/>
                <w:szCs w:val="20"/>
                <w:lang w:eastAsia="en-US"/>
              </w:rPr>
              <w:t>D – UPRAVLJANJE I RASPOLAGANJE NEKRETNINAMA</w:t>
            </w:r>
          </w:p>
        </w:tc>
      </w:tr>
      <w:tr w:rsidR="009428EE" w:rsidRPr="009428EE" w14:paraId="6ABC9A4F" w14:textId="77777777" w:rsidTr="0097520A">
        <w:tblPrEx>
          <w:tblCellMar>
            <w:top w:w="0" w:type="dxa"/>
            <w:bottom w:w="0" w:type="dxa"/>
          </w:tblCellMar>
        </w:tblPrEx>
        <w:trPr>
          <w:cantSplit/>
        </w:trPr>
        <w:tc>
          <w:tcPr>
            <w:tcW w:w="451" w:type="dxa"/>
            <w:vMerge w:val="restart"/>
          </w:tcPr>
          <w:p w14:paraId="187E366C"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D</w:t>
            </w:r>
          </w:p>
        </w:tc>
        <w:tc>
          <w:tcPr>
            <w:tcW w:w="680" w:type="dxa"/>
            <w:tcBorders>
              <w:bottom w:val="single" w:sz="4" w:space="0" w:color="auto"/>
            </w:tcBorders>
          </w:tcPr>
          <w:p w14:paraId="3CFA8E59"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D.1.</w:t>
            </w:r>
          </w:p>
        </w:tc>
        <w:tc>
          <w:tcPr>
            <w:tcW w:w="2238" w:type="dxa"/>
            <w:tcBorders>
              <w:bottom w:val="single" w:sz="4" w:space="0" w:color="auto"/>
            </w:tcBorders>
            <w:shd w:val="pct5" w:color="auto" w:fill="FFFFFF"/>
          </w:tcPr>
          <w:p w14:paraId="7333C040" w14:textId="77777777" w:rsidR="009428EE" w:rsidRPr="009428EE" w:rsidRDefault="009428EE" w:rsidP="009428EE">
            <w:pPr>
              <w:rPr>
                <w:sz w:val="22"/>
                <w:szCs w:val="20"/>
                <w:lang w:val="en-GB" w:eastAsia="en-US"/>
              </w:rPr>
            </w:pPr>
            <w:proofErr w:type="spellStart"/>
            <w:r w:rsidRPr="009428EE">
              <w:rPr>
                <w:sz w:val="22"/>
                <w:szCs w:val="20"/>
                <w:lang w:val="en-GB" w:eastAsia="en-US"/>
              </w:rPr>
              <w:t>Pribavljanje</w:t>
            </w:r>
            <w:proofErr w:type="spellEnd"/>
            <w:r w:rsidRPr="009428EE">
              <w:rPr>
                <w:sz w:val="22"/>
                <w:szCs w:val="20"/>
                <w:lang w:val="en-GB" w:eastAsia="en-US"/>
              </w:rPr>
              <w:t xml:space="preserve"> </w:t>
            </w:r>
            <w:proofErr w:type="spellStart"/>
            <w:r w:rsidRPr="009428EE">
              <w:rPr>
                <w:sz w:val="22"/>
                <w:szCs w:val="20"/>
                <w:lang w:val="en-GB" w:eastAsia="en-US"/>
              </w:rPr>
              <w:t>nekretnina</w:t>
            </w:r>
            <w:proofErr w:type="spellEnd"/>
            <w:r w:rsidRPr="009428EE">
              <w:rPr>
                <w:sz w:val="22"/>
                <w:szCs w:val="20"/>
                <w:lang w:val="en-GB" w:eastAsia="en-US"/>
              </w:rPr>
              <w:t xml:space="preserve"> u </w:t>
            </w:r>
            <w:proofErr w:type="spellStart"/>
            <w:r w:rsidRPr="009428EE">
              <w:rPr>
                <w:sz w:val="22"/>
                <w:szCs w:val="20"/>
                <w:lang w:val="en-GB" w:eastAsia="en-US"/>
              </w:rPr>
              <w:t>vlasništvo</w:t>
            </w:r>
            <w:proofErr w:type="spellEnd"/>
            <w:r w:rsidRPr="009428EE">
              <w:rPr>
                <w:sz w:val="22"/>
                <w:szCs w:val="20"/>
                <w:lang w:val="en-GB" w:eastAsia="en-US"/>
              </w:rPr>
              <w:t xml:space="preserve"> </w:t>
            </w:r>
            <w:proofErr w:type="spellStart"/>
            <w:r w:rsidRPr="009428EE">
              <w:rPr>
                <w:sz w:val="22"/>
                <w:szCs w:val="20"/>
                <w:lang w:val="en-GB" w:eastAsia="en-US"/>
              </w:rPr>
              <w:t>Grada</w:t>
            </w:r>
            <w:proofErr w:type="spellEnd"/>
            <w:r w:rsidRPr="009428EE">
              <w:rPr>
                <w:sz w:val="22"/>
                <w:szCs w:val="20"/>
                <w:lang w:val="en-GB" w:eastAsia="en-US"/>
              </w:rPr>
              <w:t xml:space="preserve"> </w:t>
            </w:r>
            <w:proofErr w:type="spellStart"/>
            <w:r w:rsidRPr="009428EE">
              <w:rPr>
                <w:sz w:val="22"/>
                <w:szCs w:val="20"/>
                <w:lang w:val="en-GB" w:eastAsia="en-US"/>
              </w:rPr>
              <w:t>Poreča</w:t>
            </w:r>
            <w:proofErr w:type="spellEnd"/>
          </w:p>
        </w:tc>
        <w:tc>
          <w:tcPr>
            <w:tcW w:w="2126" w:type="dxa"/>
            <w:tcBorders>
              <w:bottom w:val="single" w:sz="4" w:space="0" w:color="auto"/>
            </w:tcBorders>
            <w:shd w:val="pct5" w:color="auto" w:fill="FFFFFF"/>
          </w:tcPr>
          <w:p w14:paraId="236341E0" w14:textId="77777777" w:rsidR="009428EE" w:rsidRPr="009428EE" w:rsidRDefault="009428EE" w:rsidP="009428EE">
            <w:pPr>
              <w:rPr>
                <w:sz w:val="22"/>
                <w:szCs w:val="20"/>
                <w:lang w:val="en-GB" w:eastAsia="en-US"/>
              </w:rPr>
            </w:pPr>
            <w:proofErr w:type="spellStart"/>
            <w:r w:rsidRPr="009428EE">
              <w:rPr>
                <w:sz w:val="22"/>
                <w:szCs w:val="20"/>
                <w:lang w:val="en-GB" w:eastAsia="en-US"/>
              </w:rPr>
              <w:t>kontinuirano</w:t>
            </w:r>
            <w:proofErr w:type="spellEnd"/>
          </w:p>
        </w:tc>
        <w:tc>
          <w:tcPr>
            <w:tcW w:w="3027" w:type="dxa"/>
            <w:tcBorders>
              <w:bottom w:val="single" w:sz="4" w:space="0" w:color="auto"/>
            </w:tcBorders>
            <w:shd w:val="pct5" w:color="auto" w:fill="FFFFFF"/>
          </w:tcPr>
          <w:p w14:paraId="31E2F422" w14:textId="77777777" w:rsidR="009428EE" w:rsidRPr="009428EE" w:rsidRDefault="009428EE" w:rsidP="009428EE">
            <w:pPr>
              <w:rPr>
                <w:sz w:val="22"/>
                <w:szCs w:val="20"/>
                <w:lang w:val="en-GB" w:eastAsia="en-US"/>
              </w:rPr>
            </w:pPr>
            <w:r w:rsidRPr="009428EE">
              <w:rPr>
                <w:sz w:val="22"/>
                <w:szCs w:val="20"/>
                <w:lang w:val="en-GB" w:eastAsia="en-US"/>
              </w:rPr>
              <w:t xml:space="preserve">- </w:t>
            </w:r>
            <w:proofErr w:type="spellStart"/>
            <w:r w:rsidRPr="009428EE">
              <w:rPr>
                <w:sz w:val="22"/>
                <w:szCs w:val="20"/>
                <w:lang w:val="en-GB" w:eastAsia="en-US"/>
              </w:rPr>
              <w:t>zaprimanje</w:t>
            </w:r>
            <w:proofErr w:type="spellEnd"/>
            <w:r w:rsidRPr="009428EE">
              <w:rPr>
                <w:sz w:val="22"/>
                <w:szCs w:val="20"/>
                <w:lang w:val="en-GB" w:eastAsia="en-US"/>
              </w:rPr>
              <w:t xml:space="preserve"> </w:t>
            </w:r>
            <w:proofErr w:type="spellStart"/>
            <w:r w:rsidRPr="009428EE">
              <w:rPr>
                <w:sz w:val="22"/>
                <w:szCs w:val="20"/>
                <w:lang w:val="en-GB" w:eastAsia="en-US"/>
              </w:rPr>
              <w:t>zahtjeva</w:t>
            </w:r>
            <w:proofErr w:type="spellEnd"/>
            <w:r w:rsidRPr="009428EE">
              <w:rPr>
                <w:sz w:val="22"/>
                <w:szCs w:val="20"/>
                <w:lang w:val="en-GB" w:eastAsia="en-US"/>
              </w:rPr>
              <w:t xml:space="preserve"> za </w:t>
            </w:r>
            <w:proofErr w:type="spellStart"/>
            <w:r w:rsidRPr="009428EE">
              <w:rPr>
                <w:sz w:val="22"/>
                <w:szCs w:val="20"/>
                <w:lang w:val="en-GB" w:eastAsia="en-US"/>
              </w:rPr>
              <w:t>rješavanje</w:t>
            </w:r>
            <w:proofErr w:type="spellEnd"/>
            <w:r w:rsidRPr="009428EE">
              <w:rPr>
                <w:sz w:val="22"/>
                <w:szCs w:val="20"/>
                <w:lang w:val="en-GB" w:eastAsia="en-US"/>
              </w:rPr>
              <w:t xml:space="preserve"> </w:t>
            </w:r>
            <w:proofErr w:type="spellStart"/>
            <w:r w:rsidRPr="009428EE">
              <w:rPr>
                <w:sz w:val="22"/>
                <w:szCs w:val="20"/>
                <w:lang w:val="en-GB" w:eastAsia="en-US"/>
              </w:rPr>
              <w:t>imovinsko</w:t>
            </w:r>
            <w:proofErr w:type="spellEnd"/>
            <w:r w:rsidRPr="009428EE">
              <w:rPr>
                <w:sz w:val="22"/>
                <w:szCs w:val="20"/>
                <w:lang w:val="en-GB" w:eastAsia="en-US"/>
              </w:rPr>
              <w:t xml:space="preserve"> </w:t>
            </w:r>
            <w:proofErr w:type="spellStart"/>
            <w:r w:rsidRPr="009428EE">
              <w:rPr>
                <w:sz w:val="22"/>
                <w:szCs w:val="20"/>
                <w:lang w:val="en-GB" w:eastAsia="en-US"/>
              </w:rPr>
              <w:t>pravnih</w:t>
            </w:r>
            <w:proofErr w:type="spellEnd"/>
            <w:r w:rsidRPr="009428EE">
              <w:rPr>
                <w:sz w:val="22"/>
                <w:szCs w:val="20"/>
                <w:lang w:val="en-GB" w:eastAsia="en-US"/>
              </w:rPr>
              <w:t xml:space="preserve"> </w:t>
            </w:r>
            <w:proofErr w:type="spellStart"/>
            <w:r w:rsidRPr="009428EE">
              <w:rPr>
                <w:sz w:val="22"/>
                <w:szCs w:val="20"/>
                <w:lang w:val="en-GB" w:eastAsia="en-US"/>
              </w:rPr>
              <w:t>odnosa</w:t>
            </w:r>
            <w:proofErr w:type="spellEnd"/>
            <w:r w:rsidRPr="009428EE">
              <w:rPr>
                <w:sz w:val="22"/>
                <w:szCs w:val="20"/>
                <w:lang w:val="en-GB" w:eastAsia="en-US"/>
              </w:rPr>
              <w:t xml:space="preserve"> </w:t>
            </w:r>
            <w:proofErr w:type="spellStart"/>
            <w:r w:rsidRPr="009428EE">
              <w:rPr>
                <w:sz w:val="22"/>
                <w:szCs w:val="20"/>
                <w:lang w:val="en-GB" w:eastAsia="en-US"/>
              </w:rPr>
              <w:t>radi</w:t>
            </w:r>
            <w:proofErr w:type="spellEnd"/>
            <w:r w:rsidRPr="009428EE">
              <w:rPr>
                <w:sz w:val="22"/>
                <w:szCs w:val="20"/>
                <w:lang w:val="en-GB" w:eastAsia="en-US"/>
              </w:rPr>
              <w:t xml:space="preserve"> </w:t>
            </w:r>
            <w:proofErr w:type="spellStart"/>
            <w:r w:rsidRPr="009428EE">
              <w:rPr>
                <w:sz w:val="22"/>
                <w:szCs w:val="20"/>
                <w:lang w:val="en-GB" w:eastAsia="en-US"/>
              </w:rPr>
              <w:t>pribavljanja</w:t>
            </w:r>
            <w:proofErr w:type="spellEnd"/>
            <w:r w:rsidRPr="009428EE">
              <w:rPr>
                <w:sz w:val="22"/>
                <w:szCs w:val="20"/>
                <w:lang w:val="en-GB" w:eastAsia="en-US"/>
              </w:rPr>
              <w:t xml:space="preserve"> </w:t>
            </w:r>
            <w:proofErr w:type="spellStart"/>
            <w:r w:rsidRPr="009428EE">
              <w:rPr>
                <w:sz w:val="22"/>
                <w:szCs w:val="20"/>
                <w:lang w:val="en-GB" w:eastAsia="en-US"/>
              </w:rPr>
              <w:t>nekretnina</w:t>
            </w:r>
            <w:proofErr w:type="spellEnd"/>
            <w:r w:rsidRPr="009428EE">
              <w:rPr>
                <w:sz w:val="22"/>
                <w:szCs w:val="20"/>
                <w:lang w:val="en-GB" w:eastAsia="en-US"/>
              </w:rPr>
              <w:t xml:space="preserve"> u </w:t>
            </w:r>
            <w:proofErr w:type="spellStart"/>
            <w:r w:rsidRPr="009428EE">
              <w:rPr>
                <w:sz w:val="22"/>
                <w:szCs w:val="20"/>
                <w:lang w:val="en-GB" w:eastAsia="en-US"/>
              </w:rPr>
              <w:t>vlasništvo</w:t>
            </w:r>
            <w:proofErr w:type="spellEnd"/>
            <w:r w:rsidRPr="009428EE">
              <w:rPr>
                <w:sz w:val="22"/>
                <w:szCs w:val="20"/>
                <w:lang w:val="en-GB" w:eastAsia="en-US"/>
              </w:rPr>
              <w:t xml:space="preserve"> </w:t>
            </w:r>
            <w:proofErr w:type="spellStart"/>
            <w:r w:rsidRPr="009428EE">
              <w:rPr>
                <w:sz w:val="22"/>
                <w:szCs w:val="20"/>
                <w:lang w:val="en-GB" w:eastAsia="en-US"/>
              </w:rPr>
              <w:t>Grada</w:t>
            </w:r>
            <w:proofErr w:type="spellEnd"/>
            <w:r w:rsidRPr="009428EE">
              <w:rPr>
                <w:sz w:val="22"/>
                <w:szCs w:val="20"/>
                <w:lang w:val="en-GB" w:eastAsia="en-US"/>
              </w:rPr>
              <w:t xml:space="preserve"> </w:t>
            </w:r>
            <w:proofErr w:type="spellStart"/>
            <w:r w:rsidRPr="009428EE">
              <w:rPr>
                <w:sz w:val="22"/>
                <w:szCs w:val="20"/>
                <w:lang w:val="en-GB" w:eastAsia="en-US"/>
              </w:rPr>
              <w:t>Poreča</w:t>
            </w:r>
            <w:proofErr w:type="spellEnd"/>
            <w:r w:rsidRPr="009428EE">
              <w:rPr>
                <w:sz w:val="22"/>
                <w:szCs w:val="20"/>
                <w:lang w:val="en-GB" w:eastAsia="en-US"/>
              </w:rPr>
              <w:t xml:space="preserve"> za </w:t>
            </w:r>
            <w:proofErr w:type="spellStart"/>
            <w:r w:rsidRPr="009428EE">
              <w:rPr>
                <w:sz w:val="22"/>
                <w:szCs w:val="20"/>
                <w:lang w:val="en-GB" w:eastAsia="en-US"/>
              </w:rPr>
              <w:t>potrebe</w:t>
            </w:r>
            <w:proofErr w:type="spellEnd"/>
            <w:r w:rsidRPr="009428EE">
              <w:rPr>
                <w:sz w:val="22"/>
                <w:szCs w:val="20"/>
                <w:lang w:val="en-GB" w:eastAsia="en-US"/>
              </w:rPr>
              <w:t xml:space="preserve"> </w:t>
            </w:r>
            <w:proofErr w:type="spellStart"/>
            <w:r w:rsidRPr="009428EE">
              <w:rPr>
                <w:sz w:val="22"/>
                <w:szCs w:val="20"/>
                <w:lang w:val="en-GB" w:eastAsia="en-US"/>
              </w:rPr>
              <w:t>realizacije</w:t>
            </w:r>
            <w:proofErr w:type="spellEnd"/>
            <w:r w:rsidRPr="009428EE">
              <w:rPr>
                <w:sz w:val="22"/>
                <w:szCs w:val="20"/>
                <w:lang w:val="en-GB" w:eastAsia="en-US"/>
              </w:rPr>
              <w:t xml:space="preserve"> </w:t>
            </w:r>
            <w:proofErr w:type="spellStart"/>
            <w:r w:rsidRPr="009428EE">
              <w:rPr>
                <w:sz w:val="22"/>
                <w:szCs w:val="20"/>
                <w:lang w:val="en-GB" w:eastAsia="en-US"/>
              </w:rPr>
              <w:t>gradskih</w:t>
            </w:r>
            <w:proofErr w:type="spellEnd"/>
            <w:r w:rsidRPr="009428EE">
              <w:rPr>
                <w:sz w:val="22"/>
                <w:szCs w:val="20"/>
                <w:lang w:val="en-GB" w:eastAsia="en-US"/>
              </w:rPr>
              <w:t xml:space="preserve"> </w:t>
            </w:r>
            <w:proofErr w:type="spellStart"/>
            <w:r w:rsidRPr="009428EE">
              <w:rPr>
                <w:sz w:val="22"/>
                <w:szCs w:val="20"/>
                <w:lang w:val="en-GB" w:eastAsia="en-US"/>
              </w:rPr>
              <w:t>projekata</w:t>
            </w:r>
            <w:proofErr w:type="spellEnd"/>
            <w:r w:rsidRPr="009428EE">
              <w:rPr>
                <w:sz w:val="22"/>
                <w:szCs w:val="20"/>
                <w:lang w:val="en-GB" w:eastAsia="en-US"/>
              </w:rPr>
              <w:t xml:space="preserve"> </w:t>
            </w:r>
            <w:proofErr w:type="spellStart"/>
            <w:r w:rsidRPr="009428EE">
              <w:rPr>
                <w:sz w:val="22"/>
                <w:szCs w:val="20"/>
                <w:lang w:val="en-GB" w:eastAsia="en-US"/>
              </w:rPr>
              <w:t>i</w:t>
            </w:r>
            <w:proofErr w:type="spellEnd"/>
            <w:r w:rsidRPr="009428EE">
              <w:rPr>
                <w:sz w:val="22"/>
                <w:szCs w:val="20"/>
                <w:lang w:val="en-GB" w:eastAsia="en-US"/>
              </w:rPr>
              <w:t xml:space="preserve"> </w:t>
            </w:r>
            <w:proofErr w:type="spellStart"/>
            <w:r w:rsidRPr="009428EE">
              <w:rPr>
                <w:sz w:val="22"/>
                <w:szCs w:val="20"/>
                <w:lang w:val="en-GB" w:eastAsia="en-US"/>
              </w:rPr>
              <w:t>investicija</w:t>
            </w:r>
            <w:proofErr w:type="spellEnd"/>
            <w:r w:rsidRPr="009428EE">
              <w:rPr>
                <w:sz w:val="22"/>
                <w:szCs w:val="20"/>
                <w:lang w:val="en-GB" w:eastAsia="en-US"/>
              </w:rPr>
              <w:t>.</w:t>
            </w:r>
          </w:p>
        </w:tc>
      </w:tr>
      <w:tr w:rsidR="009428EE" w:rsidRPr="009428EE" w14:paraId="572FCB86" w14:textId="77777777" w:rsidTr="0097520A">
        <w:tblPrEx>
          <w:tblCellMar>
            <w:top w:w="0" w:type="dxa"/>
            <w:bottom w:w="0" w:type="dxa"/>
          </w:tblCellMar>
        </w:tblPrEx>
        <w:trPr>
          <w:cantSplit/>
        </w:trPr>
        <w:tc>
          <w:tcPr>
            <w:tcW w:w="451" w:type="dxa"/>
            <w:vMerge/>
          </w:tcPr>
          <w:p w14:paraId="6078C05C" w14:textId="77777777" w:rsidR="009428EE" w:rsidRPr="009428EE" w:rsidRDefault="009428EE" w:rsidP="009428EE">
            <w:pPr>
              <w:rPr>
                <w:rFonts w:ascii="Arial" w:hAnsi="Arial"/>
                <w:sz w:val="22"/>
                <w:szCs w:val="20"/>
                <w:lang w:eastAsia="en-US"/>
              </w:rPr>
            </w:pPr>
          </w:p>
        </w:tc>
        <w:tc>
          <w:tcPr>
            <w:tcW w:w="680" w:type="dxa"/>
            <w:tcBorders>
              <w:bottom w:val="single" w:sz="4" w:space="0" w:color="auto"/>
            </w:tcBorders>
          </w:tcPr>
          <w:p w14:paraId="13786656"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D.2.</w:t>
            </w:r>
          </w:p>
        </w:tc>
        <w:tc>
          <w:tcPr>
            <w:tcW w:w="2238" w:type="dxa"/>
            <w:tcBorders>
              <w:bottom w:val="single" w:sz="4" w:space="0" w:color="auto"/>
            </w:tcBorders>
            <w:shd w:val="pct5" w:color="auto" w:fill="FFFFFF"/>
          </w:tcPr>
          <w:p w14:paraId="0CFAADB6" w14:textId="77777777" w:rsidR="009428EE" w:rsidRPr="009428EE" w:rsidRDefault="009428EE" w:rsidP="009428EE">
            <w:pPr>
              <w:rPr>
                <w:sz w:val="22"/>
                <w:szCs w:val="20"/>
                <w:lang w:val="en-GB" w:eastAsia="en-US"/>
              </w:rPr>
            </w:pPr>
            <w:proofErr w:type="spellStart"/>
            <w:r w:rsidRPr="009428EE">
              <w:rPr>
                <w:sz w:val="22"/>
                <w:szCs w:val="20"/>
                <w:lang w:val="en-GB" w:eastAsia="en-US"/>
              </w:rPr>
              <w:t>Prodaja</w:t>
            </w:r>
            <w:proofErr w:type="spellEnd"/>
            <w:r w:rsidRPr="009428EE">
              <w:rPr>
                <w:sz w:val="22"/>
                <w:szCs w:val="20"/>
                <w:lang w:val="en-GB" w:eastAsia="en-US"/>
              </w:rPr>
              <w:t xml:space="preserve"> </w:t>
            </w:r>
            <w:proofErr w:type="spellStart"/>
            <w:r w:rsidRPr="009428EE">
              <w:rPr>
                <w:sz w:val="22"/>
                <w:szCs w:val="20"/>
                <w:lang w:val="en-GB" w:eastAsia="en-US"/>
              </w:rPr>
              <w:t>nekretnina</w:t>
            </w:r>
            <w:proofErr w:type="spellEnd"/>
            <w:r w:rsidRPr="009428EE">
              <w:rPr>
                <w:sz w:val="22"/>
                <w:szCs w:val="20"/>
                <w:lang w:val="en-GB" w:eastAsia="en-US"/>
              </w:rPr>
              <w:t xml:space="preserve"> </w:t>
            </w:r>
            <w:proofErr w:type="spellStart"/>
            <w:r w:rsidRPr="009428EE">
              <w:rPr>
                <w:sz w:val="22"/>
                <w:szCs w:val="20"/>
                <w:lang w:val="en-GB" w:eastAsia="en-US"/>
              </w:rPr>
              <w:t>kao</w:t>
            </w:r>
            <w:proofErr w:type="spellEnd"/>
            <w:r w:rsidRPr="009428EE">
              <w:rPr>
                <w:sz w:val="22"/>
                <w:szCs w:val="20"/>
                <w:lang w:val="en-GB" w:eastAsia="en-US"/>
              </w:rPr>
              <w:t xml:space="preserve"> </w:t>
            </w:r>
            <w:proofErr w:type="spellStart"/>
            <w:r w:rsidRPr="009428EE">
              <w:rPr>
                <w:sz w:val="22"/>
                <w:szCs w:val="20"/>
                <w:lang w:val="en-GB" w:eastAsia="en-US"/>
              </w:rPr>
              <w:t>neizgrađeno</w:t>
            </w:r>
            <w:proofErr w:type="spellEnd"/>
            <w:r w:rsidRPr="009428EE">
              <w:rPr>
                <w:sz w:val="22"/>
                <w:szCs w:val="20"/>
                <w:lang w:val="en-GB" w:eastAsia="en-US"/>
              </w:rPr>
              <w:t xml:space="preserve"> </w:t>
            </w:r>
            <w:proofErr w:type="spellStart"/>
            <w:r w:rsidRPr="009428EE">
              <w:rPr>
                <w:sz w:val="22"/>
                <w:szCs w:val="20"/>
                <w:lang w:val="en-GB" w:eastAsia="en-US"/>
              </w:rPr>
              <w:t>građevinsko</w:t>
            </w:r>
            <w:proofErr w:type="spellEnd"/>
            <w:r w:rsidRPr="009428EE">
              <w:rPr>
                <w:sz w:val="22"/>
                <w:szCs w:val="20"/>
                <w:lang w:val="en-GB" w:eastAsia="en-US"/>
              </w:rPr>
              <w:t xml:space="preserve"> </w:t>
            </w:r>
            <w:proofErr w:type="spellStart"/>
            <w:r w:rsidRPr="009428EE">
              <w:rPr>
                <w:sz w:val="22"/>
                <w:szCs w:val="20"/>
                <w:lang w:val="en-GB" w:eastAsia="en-US"/>
              </w:rPr>
              <w:t>zemljište</w:t>
            </w:r>
            <w:proofErr w:type="spellEnd"/>
          </w:p>
        </w:tc>
        <w:tc>
          <w:tcPr>
            <w:tcW w:w="2126" w:type="dxa"/>
            <w:tcBorders>
              <w:bottom w:val="single" w:sz="4" w:space="0" w:color="auto"/>
            </w:tcBorders>
            <w:shd w:val="pct5" w:color="auto" w:fill="FFFFFF"/>
          </w:tcPr>
          <w:p w14:paraId="07E6E900" w14:textId="77777777" w:rsidR="009428EE" w:rsidRPr="009428EE" w:rsidRDefault="009428EE" w:rsidP="009428EE">
            <w:pPr>
              <w:rPr>
                <w:sz w:val="22"/>
                <w:szCs w:val="20"/>
                <w:lang w:val="en-GB" w:eastAsia="en-US"/>
              </w:rPr>
            </w:pPr>
            <w:proofErr w:type="spellStart"/>
            <w:r w:rsidRPr="009428EE">
              <w:rPr>
                <w:sz w:val="22"/>
                <w:szCs w:val="20"/>
                <w:lang w:val="en-GB" w:eastAsia="en-US"/>
              </w:rPr>
              <w:t>kontinuirano</w:t>
            </w:r>
            <w:proofErr w:type="spellEnd"/>
          </w:p>
        </w:tc>
        <w:tc>
          <w:tcPr>
            <w:tcW w:w="3027" w:type="dxa"/>
            <w:tcBorders>
              <w:bottom w:val="single" w:sz="4" w:space="0" w:color="auto"/>
            </w:tcBorders>
            <w:shd w:val="pct5" w:color="auto" w:fill="FFFFFF"/>
          </w:tcPr>
          <w:p w14:paraId="40855C39" w14:textId="77777777" w:rsidR="009428EE" w:rsidRPr="009428EE" w:rsidRDefault="009428EE" w:rsidP="009428EE">
            <w:pPr>
              <w:rPr>
                <w:sz w:val="22"/>
                <w:szCs w:val="20"/>
                <w:lang w:val="en-GB" w:eastAsia="en-US"/>
              </w:rPr>
            </w:pPr>
            <w:r w:rsidRPr="009428EE">
              <w:rPr>
                <w:sz w:val="22"/>
                <w:szCs w:val="22"/>
                <w:lang w:val="en-GB" w:eastAsia="en-US"/>
              </w:rPr>
              <w:t xml:space="preserve">- </w:t>
            </w:r>
            <w:proofErr w:type="spellStart"/>
            <w:r w:rsidRPr="009428EE">
              <w:rPr>
                <w:sz w:val="22"/>
                <w:szCs w:val="22"/>
                <w:lang w:val="en-GB" w:eastAsia="en-US"/>
              </w:rPr>
              <w:t>provedba</w:t>
            </w:r>
            <w:proofErr w:type="spellEnd"/>
            <w:r w:rsidRPr="009428EE">
              <w:rPr>
                <w:sz w:val="22"/>
                <w:szCs w:val="22"/>
                <w:lang w:val="en-GB" w:eastAsia="en-US"/>
              </w:rPr>
              <w:t xml:space="preserve"> </w:t>
            </w:r>
            <w:proofErr w:type="spellStart"/>
            <w:r w:rsidRPr="009428EE">
              <w:rPr>
                <w:sz w:val="22"/>
                <w:szCs w:val="22"/>
                <w:lang w:val="en-GB" w:eastAsia="en-US"/>
              </w:rPr>
              <w:t>postupaka</w:t>
            </w:r>
            <w:proofErr w:type="spellEnd"/>
            <w:r w:rsidRPr="009428EE">
              <w:rPr>
                <w:sz w:val="22"/>
                <w:szCs w:val="22"/>
                <w:lang w:val="en-GB" w:eastAsia="en-US"/>
              </w:rPr>
              <w:t xml:space="preserve"> </w:t>
            </w:r>
            <w:proofErr w:type="spellStart"/>
            <w:r w:rsidRPr="009428EE">
              <w:rPr>
                <w:sz w:val="22"/>
                <w:szCs w:val="22"/>
                <w:lang w:val="en-GB" w:eastAsia="en-US"/>
              </w:rPr>
              <w:t>prodaje</w:t>
            </w:r>
            <w:proofErr w:type="spellEnd"/>
            <w:r w:rsidRPr="009428EE">
              <w:rPr>
                <w:sz w:val="22"/>
                <w:szCs w:val="22"/>
                <w:lang w:val="en-GB" w:eastAsia="en-US"/>
              </w:rPr>
              <w:t xml:space="preserve"> </w:t>
            </w:r>
            <w:proofErr w:type="spellStart"/>
            <w:r w:rsidRPr="009428EE">
              <w:rPr>
                <w:sz w:val="22"/>
                <w:szCs w:val="22"/>
                <w:lang w:val="en-GB" w:eastAsia="en-US"/>
              </w:rPr>
              <w:t>neizgrađenih</w:t>
            </w:r>
            <w:proofErr w:type="spellEnd"/>
            <w:r w:rsidRPr="009428EE">
              <w:rPr>
                <w:sz w:val="22"/>
                <w:szCs w:val="22"/>
                <w:lang w:val="en-GB" w:eastAsia="en-US"/>
              </w:rPr>
              <w:t xml:space="preserve"> </w:t>
            </w:r>
            <w:proofErr w:type="spellStart"/>
            <w:r w:rsidRPr="009428EE">
              <w:rPr>
                <w:sz w:val="22"/>
                <w:szCs w:val="22"/>
                <w:lang w:val="en-GB" w:eastAsia="en-US"/>
              </w:rPr>
              <w:t>građevinskih</w:t>
            </w:r>
            <w:proofErr w:type="spellEnd"/>
            <w:r w:rsidRPr="009428EE">
              <w:rPr>
                <w:sz w:val="22"/>
                <w:szCs w:val="22"/>
                <w:lang w:val="en-GB" w:eastAsia="en-US"/>
              </w:rPr>
              <w:t xml:space="preserve"> </w:t>
            </w:r>
            <w:proofErr w:type="spellStart"/>
            <w:r w:rsidRPr="009428EE">
              <w:rPr>
                <w:sz w:val="22"/>
                <w:szCs w:val="22"/>
                <w:lang w:val="en-GB" w:eastAsia="en-US"/>
              </w:rPr>
              <w:t>zemljišta</w:t>
            </w:r>
            <w:proofErr w:type="spellEnd"/>
            <w:r w:rsidRPr="009428EE">
              <w:rPr>
                <w:sz w:val="22"/>
                <w:szCs w:val="22"/>
                <w:lang w:val="en-GB" w:eastAsia="en-US"/>
              </w:rPr>
              <w:t xml:space="preserve"> </w:t>
            </w:r>
            <w:proofErr w:type="spellStart"/>
            <w:r w:rsidRPr="009428EE">
              <w:rPr>
                <w:sz w:val="22"/>
                <w:szCs w:val="22"/>
                <w:lang w:val="en-GB" w:eastAsia="en-US"/>
              </w:rPr>
              <w:t>sukladno</w:t>
            </w:r>
            <w:proofErr w:type="spellEnd"/>
            <w:r w:rsidRPr="009428EE">
              <w:rPr>
                <w:sz w:val="22"/>
                <w:szCs w:val="22"/>
                <w:lang w:val="en-GB" w:eastAsia="en-US"/>
              </w:rPr>
              <w:t xml:space="preserve"> </w:t>
            </w:r>
            <w:proofErr w:type="spellStart"/>
            <w:r w:rsidRPr="009428EE">
              <w:rPr>
                <w:sz w:val="22"/>
                <w:szCs w:val="22"/>
                <w:lang w:val="en-GB" w:eastAsia="en-US"/>
              </w:rPr>
              <w:t>prostornim</w:t>
            </w:r>
            <w:proofErr w:type="spellEnd"/>
            <w:r w:rsidRPr="009428EE">
              <w:rPr>
                <w:sz w:val="22"/>
                <w:szCs w:val="22"/>
                <w:lang w:val="en-GB" w:eastAsia="en-US"/>
              </w:rPr>
              <w:t xml:space="preserve"> </w:t>
            </w:r>
            <w:proofErr w:type="spellStart"/>
            <w:r w:rsidRPr="009428EE">
              <w:rPr>
                <w:sz w:val="22"/>
                <w:szCs w:val="22"/>
                <w:lang w:val="en-GB" w:eastAsia="en-US"/>
              </w:rPr>
              <w:t>planovima</w:t>
            </w:r>
            <w:proofErr w:type="spellEnd"/>
            <w:r w:rsidRPr="009428EE">
              <w:rPr>
                <w:sz w:val="22"/>
                <w:szCs w:val="22"/>
                <w:lang w:val="en-GB" w:eastAsia="en-US"/>
              </w:rPr>
              <w:t xml:space="preserve">. </w:t>
            </w:r>
          </w:p>
        </w:tc>
      </w:tr>
      <w:tr w:rsidR="009428EE" w:rsidRPr="009428EE" w14:paraId="3B3DDB92" w14:textId="77777777" w:rsidTr="0097520A">
        <w:tblPrEx>
          <w:tblCellMar>
            <w:top w:w="0" w:type="dxa"/>
            <w:bottom w:w="0" w:type="dxa"/>
          </w:tblCellMar>
        </w:tblPrEx>
        <w:trPr>
          <w:cantSplit/>
        </w:trPr>
        <w:tc>
          <w:tcPr>
            <w:tcW w:w="451" w:type="dxa"/>
            <w:vMerge/>
          </w:tcPr>
          <w:p w14:paraId="5F9FC532" w14:textId="77777777" w:rsidR="009428EE" w:rsidRPr="009428EE" w:rsidRDefault="009428EE" w:rsidP="009428EE">
            <w:pPr>
              <w:rPr>
                <w:rFonts w:ascii="Arial" w:hAnsi="Arial"/>
                <w:sz w:val="22"/>
                <w:szCs w:val="20"/>
                <w:lang w:eastAsia="en-US"/>
              </w:rPr>
            </w:pPr>
          </w:p>
        </w:tc>
        <w:tc>
          <w:tcPr>
            <w:tcW w:w="680" w:type="dxa"/>
            <w:tcBorders>
              <w:bottom w:val="single" w:sz="4" w:space="0" w:color="auto"/>
            </w:tcBorders>
          </w:tcPr>
          <w:p w14:paraId="0F5CF020"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D.3.</w:t>
            </w:r>
          </w:p>
        </w:tc>
        <w:tc>
          <w:tcPr>
            <w:tcW w:w="2238" w:type="dxa"/>
            <w:tcBorders>
              <w:bottom w:val="single" w:sz="4" w:space="0" w:color="auto"/>
            </w:tcBorders>
            <w:shd w:val="pct5" w:color="auto" w:fill="FFFFFF"/>
          </w:tcPr>
          <w:p w14:paraId="7B74B0BF" w14:textId="77777777" w:rsidR="009428EE" w:rsidRPr="009428EE" w:rsidRDefault="009428EE" w:rsidP="009428EE">
            <w:pPr>
              <w:rPr>
                <w:sz w:val="22"/>
                <w:szCs w:val="20"/>
                <w:lang w:val="en-GB" w:eastAsia="en-US"/>
              </w:rPr>
            </w:pPr>
            <w:proofErr w:type="spellStart"/>
            <w:r w:rsidRPr="009428EE">
              <w:rPr>
                <w:sz w:val="22"/>
                <w:szCs w:val="20"/>
                <w:lang w:val="en-GB" w:eastAsia="en-US"/>
              </w:rPr>
              <w:t>Prodaja</w:t>
            </w:r>
            <w:proofErr w:type="spellEnd"/>
            <w:r w:rsidRPr="009428EE">
              <w:rPr>
                <w:sz w:val="22"/>
                <w:szCs w:val="20"/>
                <w:lang w:val="en-GB" w:eastAsia="en-US"/>
              </w:rPr>
              <w:t xml:space="preserve"> </w:t>
            </w:r>
            <w:proofErr w:type="spellStart"/>
            <w:r w:rsidRPr="009428EE">
              <w:rPr>
                <w:sz w:val="22"/>
                <w:szCs w:val="20"/>
                <w:lang w:val="en-GB" w:eastAsia="en-US"/>
              </w:rPr>
              <w:t>nekretnina</w:t>
            </w:r>
            <w:proofErr w:type="spellEnd"/>
            <w:r w:rsidRPr="009428EE">
              <w:rPr>
                <w:sz w:val="22"/>
                <w:szCs w:val="20"/>
                <w:lang w:val="en-GB" w:eastAsia="en-US"/>
              </w:rPr>
              <w:t xml:space="preserve"> za </w:t>
            </w:r>
            <w:proofErr w:type="spellStart"/>
            <w:r w:rsidRPr="009428EE">
              <w:rPr>
                <w:sz w:val="22"/>
                <w:szCs w:val="20"/>
                <w:lang w:val="en-GB" w:eastAsia="en-US"/>
              </w:rPr>
              <w:t>formiranje</w:t>
            </w:r>
            <w:proofErr w:type="spellEnd"/>
            <w:r w:rsidRPr="009428EE">
              <w:rPr>
                <w:sz w:val="22"/>
                <w:szCs w:val="20"/>
                <w:lang w:val="en-GB" w:eastAsia="en-US"/>
              </w:rPr>
              <w:t xml:space="preserve"> </w:t>
            </w:r>
            <w:proofErr w:type="spellStart"/>
            <w:r w:rsidRPr="009428EE">
              <w:rPr>
                <w:sz w:val="22"/>
                <w:szCs w:val="20"/>
                <w:lang w:val="en-GB" w:eastAsia="en-US"/>
              </w:rPr>
              <w:t>okućnica</w:t>
            </w:r>
            <w:proofErr w:type="spellEnd"/>
          </w:p>
        </w:tc>
        <w:tc>
          <w:tcPr>
            <w:tcW w:w="2126" w:type="dxa"/>
            <w:tcBorders>
              <w:bottom w:val="single" w:sz="4" w:space="0" w:color="auto"/>
            </w:tcBorders>
            <w:shd w:val="pct5" w:color="auto" w:fill="FFFFFF"/>
          </w:tcPr>
          <w:p w14:paraId="46AD8746" w14:textId="77777777" w:rsidR="009428EE" w:rsidRPr="009428EE" w:rsidRDefault="009428EE" w:rsidP="009428EE">
            <w:pPr>
              <w:rPr>
                <w:sz w:val="22"/>
                <w:szCs w:val="20"/>
                <w:lang w:val="en-GB" w:eastAsia="en-US"/>
              </w:rPr>
            </w:pPr>
            <w:proofErr w:type="spellStart"/>
            <w:r w:rsidRPr="009428EE">
              <w:rPr>
                <w:sz w:val="22"/>
                <w:szCs w:val="20"/>
                <w:lang w:val="en-GB" w:eastAsia="en-US"/>
              </w:rPr>
              <w:t>kontinuirano</w:t>
            </w:r>
            <w:proofErr w:type="spellEnd"/>
          </w:p>
        </w:tc>
        <w:tc>
          <w:tcPr>
            <w:tcW w:w="3027" w:type="dxa"/>
            <w:tcBorders>
              <w:bottom w:val="single" w:sz="4" w:space="0" w:color="auto"/>
            </w:tcBorders>
            <w:shd w:val="pct5" w:color="auto" w:fill="FFFFFF"/>
          </w:tcPr>
          <w:p w14:paraId="0A2B53E3" w14:textId="77777777" w:rsidR="009428EE" w:rsidRPr="009428EE" w:rsidRDefault="009428EE" w:rsidP="009428EE">
            <w:pPr>
              <w:rPr>
                <w:sz w:val="22"/>
                <w:szCs w:val="20"/>
                <w:lang w:val="en-GB" w:eastAsia="en-US"/>
              </w:rPr>
            </w:pPr>
            <w:r w:rsidRPr="009428EE">
              <w:rPr>
                <w:sz w:val="22"/>
                <w:szCs w:val="22"/>
                <w:lang w:val="en-GB" w:eastAsia="en-US"/>
              </w:rPr>
              <w:t xml:space="preserve">- </w:t>
            </w:r>
            <w:proofErr w:type="spellStart"/>
            <w:r w:rsidRPr="009428EE">
              <w:rPr>
                <w:sz w:val="22"/>
                <w:szCs w:val="22"/>
                <w:lang w:val="en-GB" w:eastAsia="en-US"/>
              </w:rPr>
              <w:t>provedba</w:t>
            </w:r>
            <w:proofErr w:type="spellEnd"/>
            <w:r w:rsidRPr="009428EE">
              <w:rPr>
                <w:sz w:val="22"/>
                <w:szCs w:val="22"/>
                <w:lang w:val="en-GB" w:eastAsia="en-US"/>
              </w:rPr>
              <w:t xml:space="preserve"> </w:t>
            </w:r>
            <w:proofErr w:type="spellStart"/>
            <w:r w:rsidRPr="009428EE">
              <w:rPr>
                <w:sz w:val="22"/>
                <w:szCs w:val="22"/>
                <w:lang w:val="en-GB" w:eastAsia="en-US"/>
              </w:rPr>
              <w:t>postupaka</w:t>
            </w:r>
            <w:proofErr w:type="spellEnd"/>
            <w:r w:rsidRPr="009428EE">
              <w:rPr>
                <w:sz w:val="22"/>
                <w:szCs w:val="22"/>
                <w:lang w:val="en-GB" w:eastAsia="en-US"/>
              </w:rPr>
              <w:t xml:space="preserve"> </w:t>
            </w:r>
            <w:proofErr w:type="spellStart"/>
            <w:r w:rsidRPr="009428EE">
              <w:rPr>
                <w:sz w:val="22"/>
                <w:szCs w:val="22"/>
                <w:lang w:val="en-GB" w:eastAsia="en-US"/>
              </w:rPr>
              <w:t>prodaje</w:t>
            </w:r>
            <w:proofErr w:type="spellEnd"/>
            <w:r w:rsidRPr="009428EE">
              <w:rPr>
                <w:sz w:val="22"/>
                <w:szCs w:val="22"/>
                <w:lang w:val="en-GB" w:eastAsia="en-US"/>
              </w:rPr>
              <w:t xml:space="preserve"> </w:t>
            </w:r>
            <w:proofErr w:type="spellStart"/>
            <w:r w:rsidRPr="009428EE">
              <w:rPr>
                <w:sz w:val="22"/>
                <w:szCs w:val="22"/>
                <w:lang w:val="en-GB" w:eastAsia="en-US"/>
              </w:rPr>
              <w:t>zemljšta</w:t>
            </w:r>
            <w:proofErr w:type="spellEnd"/>
            <w:r w:rsidRPr="009428EE">
              <w:rPr>
                <w:sz w:val="22"/>
                <w:szCs w:val="22"/>
                <w:lang w:val="en-GB" w:eastAsia="en-US"/>
              </w:rPr>
              <w:t xml:space="preserve"> </w:t>
            </w:r>
            <w:proofErr w:type="spellStart"/>
            <w:r w:rsidRPr="009428EE">
              <w:rPr>
                <w:sz w:val="22"/>
                <w:szCs w:val="22"/>
                <w:lang w:val="en-GB" w:eastAsia="en-US"/>
              </w:rPr>
              <w:t>radi</w:t>
            </w:r>
            <w:proofErr w:type="spellEnd"/>
            <w:r w:rsidRPr="009428EE">
              <w:rPr>
                <w:sz w:val="22"/>
                <w:szCs w:val="22"/>
                <w:lang w:val="en-GB" w:eastAsia="en-US"/>
              </w:rPr>
              <w:t xml:space="preserve"> </w:t>
            </w:r>
            <w:proofErr w:type="spellStart"/>
            <w:r w:rsidRPr="009428EE">
              <w:rPr>
                <w:sz w:val="22"/>
                <w:szCs w:val="22"/>
                <w:lang w:val="en-GB" w:eastAsia="en-US"/>
              </w:rPr>
              <w:t>formiranja</w:t>
            </w:r>
            <w:proofErr w:type="spellEnd"/>
            <w:r w:rsidRPr="009428EE">
              <w:rPr>
                <w:sz w:val="22"/>
                <w:szCs w:val="22"/>
                <w:lang w:val="en-GB" w:eastAsia="en-US"/>
              </w:rPr>
              <w:t xml:space="preserve"> </w:t>
            </w:r>
            <w:proofErr w:type="spellStart"/>
            <w:r w:rsidRPr="009428EE">
              <w:rPr>
                <w:sz w:val="22"/>
                <w:szCs w:val="22"/>
                <w:lang w:val="en-GB" w:eastAsia="en-US"/>
              </w:rPr>
              <w:t>okućnica</w:t>
            </w:r>
            <w:proofErr w:type="spellEnd"/>
            <w:r w:rsidRPr="009428EE">
              <w:rPr>
                <w:sz w:val="22"/>
                <w:szCs w:val="22"/>
                <w:lang w:val="en-GB" w:eastAsia="en-US"/>
              </w:rPr>
              <w:t xml:space="preserve"> </w:t>
            </w:r>
            <w:proofErr w:type="spellStart"/>
            <w:r w:rsidRPr="009428EE">
              <w:rPr>
                <w:sz w:val="22"/>
                <w:szCs w:val="22"/>
                <w:lang w:val="en-GB" w:eastAsia="en-US"/>
              </w:rPr>
              <w:t>sukladno</w:t>
            </w:r>
            <w:proofErr w:type="spellEnd"/>
            <w:r w:rsidRPr="009428EE">
              <w:rPr>
                <w:sz w:val="22"/>
                <w:szCs w:val="22"/>
                <w:lang w:val="en-GB" w:eastAsia="en-US"/>
              </w:rPr>
              <w:t xml:space="preserve"> </w:t>
            </w:r>
            <w:proofErr w:type="spellStart"/>
            <w:r w:rsidRPr="009428EE">
              <w:rPr>
                <w:sz w:val="22"/>
                <w:szCs w:val="22"/>
                <w:lang w:val="en-GB" w:eastAsia="en-US"/>
              </w:rPr>
              <w:t>prostornim</w:t>
            </w:r>
            <w:proofErr w:type="spellEnd"/>
            <w:r w:rsidRPr="009428EE">
              <w:rPr>
                <w:sz w:val="22"/>
                <w:szCs w:val="22"/>
                <w:lang w:val="en-GB" w:eastAsia="en-US"/>
              </w:rPr>
              <w:t xml:space="preserve"> </w:t>
            </w:r>
            <w:proofErr w:type="spellStart"/>
            <w:r w:rsidRPr="009428EE">
              <w:rPr>
                <w:sz w:val="22"/>
                <w:szCs w:val="22"/>
                <w:lang w:val="en-GB" w:eastAsia="en-US"/>
              </w:rPr>
              <w:t>planovima</w:t>
            </w:r>
            <w:proofErr w:type="spellEnd"/>
            <w:r w:rsidRPr="009428EE">
              <w:rPr>
                <w:sz w:val="22"/>
                <w:szCs w:val="22"/>
                <w:lang w:val="en-GB" w:eastAsia="en-US"/>
              </w:rPr>
              <w:t xml:space="preserve">. </w:t>
            </w:r>
          </w:p>
        </w:tc>
      </w:tr>
      <w:tr w:rsidR="009428EE" w:rsidRPr="009428EE" w14:paraId="7690D6D4" w14:textId="77777777" w:rsidTr="0097520A">
        <w:tblPrEx>
          <w:tblCellMar>
            <w:top w:w="0" w:type="dxa"/>
            <w:bottom w:w="0" w:type="dxa"/>
          </w:tblCellMar>
        </w:tblPrEx>
        <w:trPr>
          <w:cantSplit/>
        </w:trPr>
        <w:tc>
          <w:tcPr>
            <w:tcW w:w="451" w:type="dxa"/>
            <w:vMerge/>
          </w:tcPr>
          <w:p w14:paraId="4F1D3B0B" w14:textId="77777777" w:rsidR="009428EE" w:rsidRPr="009428EE" w:rsidRDefault="009428EE" w:rsidP="009428EE">
            <w:pPr>
              <w:rPr>
                <w:rFonts w:ascii="Arial" w:hAnsi="Arial"/>
                <w:sz w:val="22"/>
                <w:szCs w:val="20"/>
                <w:lang w:eastAsia="en-US"/>
              </w:rPr>
            </w:pPr>
          </w:p>
        </w:tc>
        <w:tc>
          <w:tcPr>
            <w:tcW w:w="680" w:type="dxa"/>
            <w:tcBorders>
              <w:bottom w:val="single" w:sz="4" w:space="0" w:color="auto"/>
            </w:tcBorders>
          </w:tcPr>
          <w:p w14:paraId="2F6EE805"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D.4.</w:t>
            </w:r>
          </w:p>
        </w:tc>
        <w:tc>
          <w:tcPr>
            <w:tcW w:w="2238" w:type="dxa"/>
            <w:tcBorders>
              <w:bottom w:val="single" w:sz="4" w:space="0" w:color="auto"/>
            </w:tcBorders>
            <w:shd w:val="pct5" w:color="auto" w:fill="FFFFFF"/>
          </w:tcPr>
          <w:p w14:paraId="4CC7C52F" w14:textId="77777777" w:rsidR="009428EE" w:rsidRPr="009428EE" w:rsidRDefault="009428EE" w:rsidP="009428EE">
            <w:pPr>
              <w:rPr>
                <w:sz w:val="22"/>
                <w:szCs w:val="20"/>
                <w:lang w:eastAsia="en-US"/>
              </w:rPr>
            </w:pPr>
            <w:proofErr w:type="spellStart"/>
            <w:r w:rsidRPr="009428EE">
              <w:rPr>
                <w:sz w:val="22"/>
                <w:szCs w:val="20"/>
                <w:lang w:val="en-GB" w:eastAsia="en-US"/>
              </w:rPr>
              <w:t>Ustanovljenje</w:t>
            </w:r>
            <w:proofErr w:type="spellEnd"/>
            <w:r w:rsidRPr="009428EE">
              <w:rPr>
                <w:sz w:val="22"/>
                <w:szCs w:val="20"/>
                <w:lang w:val="en-GB" w:eastAsia="en-US"/>
              </w:rPr>
              <w:t xml:space="preserve"> </w:t>
            </w:r>
            <w:proofErr w:type="spellStart"/>
            <w:r w:rsidRPr="009428EE">
              <w:rPr>
                <w:sz w:val="22"/>
                <w:szCs w:val="20"/>
                <w:lang w:val="en-GB" w:eastAsia="en-US"/>
              </w:rPr>
              <w:t>prava</w:t>
            </w:r>
            <w:proofErr w:type="spellEnd"/>
            <w:r w:rsidRPr="009428EE">
              <w:rPr>
                <w:sz w:val="22"/>
                <w:szCs w:val="20"/>
                <w:lang w:val="en-GB" w:eastAsia="en-US"/>
              </w:rPr>
              <w:t xml:space="preserve"> </w:t>
            </w:r>
            <w:proofErr w:type="spellStart"/>
            <w:r w:rsidRPr="009428EE">
              <w:rPr>
                <w:sz w:val="22"/>
                <w:szCs w:val="20"/>
                <w:lang w:val="en-GB" w:eastAsia="en-US"/>
              </w:rPr>
              <w:t>služnosti</w:t>
            </w:r>
            <w:proofErr w:type="spellEnd"/>
          </w:p>
        </w:tc>
        <w:tc>
          <w:tcPr>
            <w:tcW w:w="2126" w:type="dxa"/>
            <w:tcBorders>
              <w:bottom w:val="single" w:sz="4" w:space="0" w:color="auto"/>
            </w:tcBorders>
            <w:shd w:val="pct5" w:color="auto" w:fill="FFFFFF"/>
          </w:tcPr>
          <w:p w14:paraId="26E46CD9" w14:textId="77777777" w:rsidR="009428EE" w:rsidRPr="009428EE" w:rsidRDefault="009428EE" w:rsidP="009428EE">
            <w:pPr>
              <w:rPr>
                <w:sz w:val="22"/>
                <w:szCs w:val="20"/>
                <w:lang w:eastAsia="en-US"/>
              </w:rPr>
            </w:pPr>
            <w:proofErr w:type="spellStart"/>
            <w:r w:rsidRPr="009428EE">
              <w:rPr>
                <w:sz w:val="22"/>
                <w:szCs w:val="20"/>
                <w:lang w:val="en-GB" w:eastAsia="en-US"/>
              </w:rPr>
              <w:t>kontinuirano</w:t>
            </w:r>
            <w:proofErr w:type="spellEnd"/>
          </w:p>
        </w:tc>
        <w:tc>
          <w:tcPr>
            <w:tcW w:w="3027" w:type="dxa"/>
            <w:tcBorders>
              <w:bottom w:val="single" w:sz="4" w:space="0" w:color="auto"/>
            </w:tcBorders>
            <w:shd w:val="pct5" w:color="auto" w:fill="FFFFFF"/>
          </w:tcPr>
          <w:p w14:paraId="24309355" w14:textId="77777777" w:rsidR="009428EE" w:rsidRPr="009428EE" w:rsidRDefault="009428EE" w:rsidP="009428EE">
            <w:pPr>
              <w:rPr>
                <w:sz w:val="22"/>
                <w:szCs w:val="20"/>
                <w:lang w:val="en-GB" w:eastAsia="en-US"/>
              </w:rPr>
            </w:pPr>
            <w:r w:rsidRPr="009428EE">
              <w:rPr>
                <w:sz w:val="22"/>
                <w:szCs w:val="20"/>
                <w:lang w:val="en-GB" w:eastAsia="en-US"/>
              </w:rPr>
              <w:t xml:space="preserve">- </w:t>
            </w:r>
            <w:proofErr w:type="spellStart"/>
            <w:r w:rsidRPr="009428EE">
              <w:rPr>
                <w:sz w:val="22"/>
                <w:szCs w:val="20"/>
                <w:lang w:val="en-GB" w:eastAsia="en-US"/>
              </w:rPr>
              <w:t>rješavanje</w:t>
            </w:r>
            <w:proofErr w:type="spellEnd"/>
            <w:r w:rsidRPr="009428EE">
              <w:rPr>
                <w:sz w:val="22"/>
                <w:szCs w:val="20"/>
                <w:lang w:val="en-GB" w:eastAsia="en-US"/>
              </w:rPr>
              <w:t xml:space="preserve"> </w:t>
            </w:r>
            <w:proofErr w:type="spellStart"/>
            <w:r w:rsidRPr="009428EE">
              <w:rPr>
                <w:sz w:val="22"/>
                <w:szCs w:val="20"/>
                <w:lang w:val="en-GB" w:eastAsia="en-US"/>
              </w:rPr>
              <w:t>zahtjeve</w:t>
            </w:r>
            <w:proofErr w:type="spellEnd"/>
            <w:r w:rsidRPr="009428EE">
              <w:rPr>
                <w:sz w:val="22"/>
                <w:szCs w:val="20"/>
                <w:lang w:val="en-GB" w:eastAsia="en-US"/>
              </w:rPr>
              <w:t xml:space="preserve"> za </w:t>
            </w:r>
            <w:proofErr w:type="spellStart"/>
            <w:r w:rsidRPr="009428EE">
              <w:rPr>
                <w:sz w:val="22"/>
                <w:szCs w:val="20"/>
                <w:lang w:val="en-GB" w:eastAsia="en-US"/>
              </w:rPr>
              <w:t>osnivanje</w:t>
            </w:r>
            <w:proofErr w:type="spellEnd"/>
            <w:r w:rsidRPr="009428EE">
              <w:rPr>
                <w:sz w:val="22"/>
                <w:szCs w:val="20"/>
                <w:lang w:val="en-GB" w:eastAsia="en-US"/>
              </w:rPr>
              <w:t xml:space="preserve"> </w:t>
            </w:r>
            <w:proofErr w:type="spellStart"/>
            <w:r w:rsidRPr="009428EE">
              <w:rPr>
                <w:sz w:val="22"/>
                <w:szCs w:val="20"/>
                <w:lang w:val="en-GB" w:eastAsia="en-US"/>
              </w:rPr>
              <w:t>prava</w:t>
            </w:r>
            <w:proofErr w:type="spellEnd"/>
            <w:r w:rsidRPr="009428EE">
              <w:rPr>
                <w:sz w:val="22"/>
                <w:szCs w:val="20"/>
                <w:lang w:val="en-GB" w:eastAsia="en-US"/>
              </w:rPr>
              <w:t xml:space="preserve"> </w:t>
            </w:r>
            <w:proofErr w:type="spellStart"/>
            <w:r w:rsidRPr="009428EE">
              <w:rPr>
                <w:sz w:val="22"/>
                <w:szCs w:val="20"/>
                <w:lang w:val="en-GB" w:eastAsia="en-US"/>
              </w:rPr>
              <w:t>služnosti</w:t>
            </w:r>
            <w:proofErr w:type="spellEnd"/>
            <w:r w:rsidRPr="009428EE">
              <w:rPr>
                <w:sz w:val="22"/>
                <w:szCs w:val="20"/>
                <w:lang w:val="en-GB" w:eastAsia="en-US"/>
              </w:rPr>
              <w:t xml:space="preserve"> za </w:t>
            </w:r>
            <w:proofErr w:type="spellStart"/>
            <w:r w:rsidRPr="009428EE">
              <w:rPr>
                <w:sz w:val="22"/>
                <w:szCs w:val="20"/>
                <w:lang w:val="en-GB" w:eastAsia="en-US"/>
              </w:rPr>
              <w:t>potrebe</w:t>
            </w:r>
            <w:proofErr w:type="spellEnd"/>
            <w:r w:rsidRPr="009428EE">
              <w:rPr>
                <w:sz w:val="22"/>
                <w:szCs w:val="20"/>
                <w:lang w:val="en-GB" w:eastAsia="en-US"/>
              </w:rPr>
              <w:t xml:space="preserve"> </w:t>
            </w:r>
            <w:proofErr w:type="spellStart"/>
            <w:r w:rsidRPr="009428EE">
              <w:rPr>
                <w:sz w:val="22"/>
                <w:szCs w:val="20"/>
                <w:lang w:val="en-GB" w:eastAsia="en-US"/>
              </w:rPr>
              <w:t>izgradnje</w:t>
            </w:r>
            <w:proofErr w:type="spellEnd"/>
            <w:r w:rsidRPr="009428EE">
              <w:rPr>
                <w:sz w:val="22"/>
                <w:szCs w:val="20"/>
                <w:lang w:val="en-GB" w:eastAsia="en-US"/>
              </w:rPr>
              <w:t xml:space="preserve"> </w:t>
            </w:r>
            <w:proofErr w:type="spellStart"/>
            <w:r w:rsidRPr="009428EE">
              <w:rPr>
                <w:sz w:val="22"/>
                <w:szCs w:val="20"/>
                <w:lang w:val="en-GB" w:eastAsia="en-US"/>
              </w:rPr>
              <w:t>komunalne</w:t>
            </w:r>
            <w:proofErr w:type="spellEnd"/>
            <w:r w:rsidRPr="009428EE">
              <w:rPr>
                <w:sz w:val="22"/>
                <w:szCs w:val="20"/>
                <w:lang w:val="en-GB" w:eastAsia="en-US"/>
              </w:rPr>
              <w:t xml:space="preserve"> </w:t>
            </w:r>
            <w:proofErr w:type="spellStart"/>
            <w:r w:rsidRPr="009428EE">
              <w:rPr>
                <w:sz w:val="22"/>
                <w:szCs w:val="20"/>
                <w:lang w:val="en-GB" w:eastAsia="en-US"/>
              </w:rPr>
              <w:t>infrastrukture</w:t>
            </w:r>
            <w:proofErr w:type="spellEnd"/>
            <w:r w:rsidRPr="009428EE">
              <w:rPr>
                <w:sz w:val="22"/>
                <w:szCs w:val="20"/>
                <w:lang w:val="en-GB" w:eastAsia="en-US"/>
              </w:rPr>
              <w:t>.</w:t>
            </w:r>
          </w:p>
        </w:tc>
      </w:tr>
      <w:tr w:rsidR="009428EE" w:rsidRPr="009428EE" w14:paraId="7E4B764A" w14:textId="77777777" w:rsidTr="0097520A">
        <w:tblPrEx>
          <w:tblCellMar>
            <w:top w:w="0" w:type="dxa"/>
            <w:bottom w:w="0" w:type="dxa"/>
          </w:tblCellMar>
        </w:tblPrEx>
        <w:trPr>
          <w:cantSplit/>
        </w:trPr>
        <w:tc>
          <w:tcPr>
            <w:tcW w:w="451" w:type="dxa"/>
            <w:vMerge/>
          </w:tcPr>
          <w:p w14:paraId="2D8E70A3" w14:textId="77777777" w:rsidR="009428EE" w:rsidRPr="009428EE" w:rsidRDefault="009428EE" w:rsidP="009428EE">
            <w:pPr>
              <w:rPr>
                <w:rFonts w:ascii="Arial" w:hAnsi="Arial"/>
                <w:sz w:val="22"/>
                <w:szCs w:val="20"/>
                <w:lang w:eastAsia="en-US"/>
              </w:rPr>
            </w:pPr>
          </w:p>
        </w:tc>
        <w:tc>
          <w:tcPr>
            <w:tcW w:w="680" w:type="dxa"/>
            <w:tcBorders>
              <w:bottom w:val="single" w:sz="4" w:space="0" w:color="auto"/>
            </w:tcBorders>
          </w:tcPr>
          <w:p w14:paraId="4C83ED2A"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D.5.</w:t>
            </w:r>
          </w:p>
        </w:tc>
        <w:tc>
          <w:tcPr>
            <w:tcW w:w="2238" w:type="dxa"/>
            <w:tcBorders>
              <w:bottom w:val="single" w:sz="4" w:space="0" w:color="auto"/>
            </w:tcBorders>
            <w:shd w:val="pct5" w:color="auto" w:fill="FFFFFF"/>
          </w:tcPr>
          <w:p w14:paraId="7C2E36D3" w14:textId="77777777" w:rsidR="009428EE" w:rsidRPr="009428EE" w:rsidRDefault="009428EE" w:rsidP="009428EE">
            <w:pPr>
              <w:rPr>
                <w:sz w:val="22"/>
                <w:szCs w:val="20"/>
                <w:lang w:eastAsia="en-US"/>
              </w:rPr>
            </w:pPr>
            <w:proofErr w:type="spellStart"/>
            <w:r w:rsidRPr="009428EE">
              <w:rPr>
                <w:sz w:val="22"/>
                <w:szCs w:val="20"/>
                <w:lang w:val="en-GB" w:eastAsia="en-US"/>
              </w:rPr>
              <w:t>Razvrgnuća</w:t>
            </w:r>
            <w:proofErr w:type="spellEnd"/>
            <w:r w:rsidRPr="009428EE">
              <w:rPr>
                <w:sz w:val="22"/>
                <w:szCs w:val="20"/>
                <w:lang w:val="en-GB" w:eastAsia="en-US"/>
              </w:rPr>
              <w:t xml:space="preserve"> </w:t>
            </w:r>
            <w:proofErr w:type="spellStart"/>
            <w:r w:rsidRPr="009428EE">
              <w:rPr>
                <w:sz w:val="22"/>
                <w:szCs w:val="20"/>
                <w:lang w:val="en-GB" w:eastAsia="en-US"/>
              </w:rPr>
              <w:t>suvlasništva</w:t>
            </w:r>
            <w:proofErr w:type="spellEnd"/>
            <w:r w:rsidRPr="009428EE">
              <w:rPr>
                <w:sz w:val="22"/>
                <w:szCs w:val="20"/>
                <w:lang w:val="en-GB" w:eastAsia="en-US"/>
              </w:rPr>
              <w:t xml:space="preserve"> </w:t>
            </w:r>
          </w:p>
        </w:tc>
        <w:tc>
          <w:tcPr>
            <w:tcW w:w="2126" w:type="dxa"/>
            <w:tcBorders>
              <w:bottom w:val="single" w:sz="4" w:space="0" w:color="auto"/>
            </w:tcBorders>
            <w:shd w:val="pct5" w:color="auto" w:fill="FFFFFF"/>
          </w:tcPr>
          <w:p w14:paraId="13FA434D" w14:textId="77777777" w:rsidR="009428EE" w:rsidRPr="009428EE" w:rsidRDefault="009428EE" w:rsidP="009428EE">
            <w:pPr>
              <w:rPr>
                <w:sz w:val="22"/>
                <w:szCs w:val="20"/>
                <w:lang w:eastAsia="en-US"/>
              </w:rPr>
            </w:pPr>
            <w:proofErr w:type="spellStart"/>
            <w:r w:rsidRPr="009428EE">
              <w:rPr>
                <w:sz w:val="22"/>
                <w:szCs w:val="20"/>
                <w:lang w:val="en-GB" w:eastAsia="en-US"/>
              </w:rPr>
              <w:t>kontinuirano</w:t>
            </w:r>
            <w:proofErr w:type="spellEnd"/>
          </w:p>
        </w:tc>
        <w:tc>
          <w:tcPr>
            <w:tcW w:w="3027" w:type="dxa"/>
            <w:tcBorders>
              <w:bottom w:val="single" w:sz="4" w:space="0" w:color="auto"/>
            </w:tcBorders>
            <w:shd w:val="pct5" w:color="auto" w:fill="FFFFFF"/>
          </w:tcPr>
          <w:p w14:paraId="02F4A430" w14:textId="77777777" w:rsidR="009428EE" w:rsidRPr="009428EE" w:rsidRDefault="009428EE" w:rsidP="009428EE">
            <w:pPr>
              <w:rPr>
                <w:sz w:val="22"/>
                <w:szCs w:val="20"/>
                <w:lang w:eastAsia="en-US"/>
              </w:rPr>
            </w:pPr>
            <w:r w:rsidRPr="009428EE">
              <w:rPr>
                <w:sz w:val="22"/>
                <w:szCs w:val="20"/>
                <w:lang w:val="en-GB" w:eastAsia="en-US"/>
              </w:rPr>
              <w:t xml:space="preserve">- po </w:t>
            </w:r>
            <w:proofErr w:type="spellStart"/>
            <w:r w:rsidRPr="009428EE">
              <w:rPr>
                <w:sz w:val="22"/>
                <w:szCs w:val="20"/>
                <w:lang w:val="en-GB" w:eastAsia="en-US"/>
              </w:rPr>
              <w:t>provedbi</w:t>
            </w:r>
            <w:proofErr w:type="spellEnd"/>
            <w:r w:rsidRPr="009428EE">
              <w:rPr>
                <w:sz w:val="22"/>
                <w:szCs w:val="20"/>
                <w:lang w:val="en-GB" w:eastAsia="en-US"/>
              </w:rPr>
              <w:t xml:space="preserve"> </w:t>
            </w:r>
            <w:proofErr w:type="spellStart"/>
            <w:r w:rsidRPr="009428EE">
              <w:rPr>
                <w:sz w:val="22"/>
                <w:szCs w:val="20"/>
                <w:lang w:val="en-GB" w:eastAsia="en-US"/>
              </w:rPr>
              <w:t>parcelacijskih</w:t>
            </w:r>
            <w:proofErr w:type="spellEnd"/>
            <w:r w:rsidRPr="009428EE">
              <w:rPr>
                <w:sz w:val="22"/>
                <w:szCs w:val="20"/>
                <w:lang w:val="en-GB" w:eastAsia="en-US"/>
              </w:rPr>
              <w:t xml:space="preserve"> </w:t>
            </w:r>
            <w:proofErr w:type="spellStart"/>
            <w:r w:rsidRPr="009428EE">
              <w:rPr>
                <w:sz w:val="22"/>
                <w:szCs w:val="20"/>
                <w:lang w:val="en-GB" w:eastAsia="en-US"/>
              </w:rPr>
              <w:t>elaborata</w:t>
            </w:r>
            <w:proofErr w:type="spellEnd"/>
            <w:r w:rsidRPr="009428EE">
              <w:rPr>
                <w:sz w:val="22"/>
                <w:szCs w:val="20"/>
                <w:lang w:val="en-GB" w:eastAsia="en-US"/>
              </w:rPr>
              <w:t xml:space="preserve"> </w:t>
            </w:r>
            <w:proofErr w:type="spellStart"/>
            <w:r w:rsidRPr="009428EE">
              <w:rPr>
                <w:sz w:val="22"/>
                <w:szCs w:val="20"/>
                <w:lang w:val="en-GB" w:eastAsia="en-US"/>
              </w:rPr>
              <w:t>sklapaju</w:t>
            </w:r>
            <w:proofErr w:type="spellEnd"/>
            <w:r w:rsidRPr="009428EE">
              <w:rPr>
                <w:sz w:val="22"/>
                <w:szCs w:val="20"/>
                <w:lang w:val="en-GB" w:eastAsia="en-US"/>
              </w:rPr>
              <w:t xml:space="preserve"> se </w:t>
            </w:r>
            <w:proofErr w:type="spellStart"/>
            <w:r w:rsidRPr="009428EE">
              <w:rPr>
                <w:sz w:val="22"/>
                <w:szCs w:val="20"/>
                <w:lang w:val="en-GB" w:eastAsia="en-US"/>
              </w:rPr>
              <w:t>ugovori</w:t>
            </w:r>
            <w:proofErr w:type="spellEnd"/>
            <w:r w:rsidRPr="009428EE">
              <w:rPr>
                <w:sz w:val="22"/>
                <w:szCs w:val="20"/>
                <w:lang w:val="en-GB" w:eastAsia="en-US"/>
              </w:rPr>
              <w:t xml:space="preserve"> o </w:t>
            </w:r>
            <w:proofErr w:type="spellStart"/>
            <w:r w:rsidRPr="009428EE">
              <w:rPr>
                <w:sz w:val="22"/>
                <w:szCs w:val="20"/>
                <w:lang w:val="en-GB" w:eastAsia="en-US"/>
              </w:rPr>
              <w:t>razvrgnuću</w:t>
            </w:r>
            <w:proofErr w:type="spellEnd"/>
            <w:r w:rsidRPr="009428EE">
              <w:rPr>
                <w:sz w:val="22"/>
                <w:szCs w:val="20"/>
                <w:lang w:val="en-GB" w:eastAsia="en-US"/>
              </w:rPr>
              <w:t xml:space="preserve"> </w:t>
            </w:r>
            <w:proofErr w:type="spellStart"/>
            <w:r w:rsidRPr="009428EE">
              <w:rPr>
                <w:sz w:val="22"/>
                <w:szCs w:val="20"/>
                <w:lang w:val="en-GB" w:eastAsia="en-US"/>
              </w:rPr>
              <w:t>suvlasničke</w:t>
            </w:r>
            <w:proofErr w:type="spellEnd"/>
            <w:r w:rsidRPr="009428EE">
              <w:rPr>
                <w:sz w:val="22"/>
                <w:szCs w:val="20"/>
                <w:lang w:val="en-GB" w:eastAsia="en-US"/>
              </w:rPr>
              <w:t xml:space="preserve"> </w:t>
            </w:r>
            <w:proofErr w:type="spellStart"/>
            <w:r w:rsidRPr="009428EE">
              <w:rPr>
                <w:sz w:val="22"/>
                <w:szCs w:val="20"/>
                <w:lang w:val="en-GB" w:eastAsia="en-US"/>
              </w:rPr>
              <w:t>zajednice</w:t>
            </w:r>
            <w:proofErr w:type="spellEnd"/>
            <w:r w:rsidRPr="009428EE">
              <w:rPr>
                <w:sz w:val="22"/>
                <w:szCs w:val="20"/>
                <w:lang w:val="en-GB" w:eastAsia="en-US"/>
              </w:rPr>
              <w:t>.</w:t>
            </w:r>
          </w:p>
        </w:tc>
      </w:tr>
      <w:tr w:rsidR="009428EE" w:rsidRPr="009428EE" w14:paraId="3C10D7EB" w14:textId="77777777" w:rsidTr="0097520A">
        <w:tblPrEx>
          <w:tblCellMar>
            <w:top w:w="0" w:type="dxa"/>
            <w:bottom w:w="0" w:type="dxa"/>
          </w:tblCellMar>
        </w:tblPrEx>
        <w:trPr>
          <w:cantSplit/>
        </w:trPr>
        <w:tc>
          <w:tcPr>
            <w:tcW w:w="451" w:type="dxa"/>
            <w:vMerge/>
          </w:tcPr>
          <w:p w14:paraId="3005DF36" w14:textId="77777777" w:rsidR="009428EE" w:rsidRPr="009428EE" w:rsidRDefault="009428EE" w:rsidP="009428EE">
            <w:pPr>
              <w:rPr>
                <w:rFonts w:ascii="Arial" w:hAnsi="Arial"/>
                <w:sz w:val="22"/>
                <w:szCs w:val="20"/>
                <w:lang w:eastAsia="en-US"/>
              </w:rPr>
            </w:pPr>
          </w:p>
        </w:tc>
        <w:tc>
          <w:tcPr>
            <w:tcW w:w="680" w:type="dxa"/>
            <w:tcBorders>
              <w:bottom w:val="single" w:sz="4" w:space="0" w:color="auto"/>
            </w:tcBorders>
          </w:tcPr>
          <w:p w14:paraId="6C50DB6E"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D.6.</w:t>
            </w:r>
          </w:p>
        </w:tc>
        <w:tc>
          <w:tcPr>
            <w:tcW w:w="2238" w:type="dxa"/>
            <w:tcBorders>
              <w:bottom w:val="single" w:sz="4" w:space="0" w:color="auto"/>
            </w:tcBorders>
            <w:shd w:val="pct5" w:color="auto" w:fill="FFFFFF"/>
          </w:tcPr>
          <w:p w14:paraId="74FEE95E" w14:textId="77777777" w:rsidR="009428EE" w:rsidRPr="009428EE" w:rsidRDefault="009428EE" w:rsidP="009428EE">
            <w:pPr>
              <w:rPr>
                <w:sz w:val="22"/>
                <w:szCs w:val="20"/>
                <w:lang w:eastAsia="en-US"/>
              </w:rPr>
            </w:pPr>
            <w:proofErr w:type="spellStart"/>
            <w:r w:rsidRPr="009428EE">
              <w:rPr>
                <w:sz w:val="22"/>
                <w:szCs w:val="20"/>
                <w:lang w:val="en-GB" w:eastAsia="en-US"/>
              </w:rPr>
              <w:t>Prijenos</w:t>
            </w:r>
            <w:proofErr w:type="spellEnd"/>
            <w:r w:rsidRPr="009428EE">
              <w:rPr>
                <w:sz w:val="22"/>
                <w:szCs w:val="20"/>
                <w:lang w:val="en-GB" w:eastAsia="en-US"/>
              </w:rPr>
              <w:t xml:space="preserve"> </w:t>
            </w:r>
            <w:proofErr w:type="spellStart"/>
            <w:r w:rsidRPr="009428EE">
              <w:rPr>
                <w:sz w:val="22"/>
                <w:szCs w:val="20"/>
                <w:lang w:val="en-GB" w:eastAsia="en-US"/>
              </w:rPr>
              <w:t>vlasništva</w:t>
            </w:r>
            <w:proofErr w:type="spellEnd"/>
            <w:r w:rsidRPr="009428EE">
              <w:rPr>
                <w:sz w:val="22"/>
                <w:szCs w:val="20"/>
                <w:lang w:val="en-GB" w:eastAsia="en-US"/>
              </w:rPr>
              <w:t xml:space="preserve"> </w:t>
            </w:r>
            <w:proofErr w:type="spellStart"/>
            <w:r w:rsidRPr="009428EE">
              <w:rPr>
                <w:sz w:val="22"/>
                <w:szCs w:val="20"/>
                <w:lang w:val="en-GB" w:eastAsia="en-US"/>
              </w:rPr>
              <w:t>na</w:t>
            </w:r>
            <w:proofErr w:type="spellEnd"/>
            <w:r w:rsidRPr="009428EE">
              <w:rPr>
                <w:sz w:val="22"/>
                <w:szCs w:val="20"/>
                <w:lang w:val="en-GB" w:eastAsia="en-US"/>
              </w:rPr>
              <w:t xml:space="preserve"> </w:t>
            </w:r>
            <w:proofErr w:type="spellStart"/>
            <w:r w:rsidRPr="009428EE">
              <w:rPr>
                <w:sz w:val="22"/>
                <w:szCs w:val="20"/>
                <w:lang w:val="en-GB" w:eastAsia="en-US"/>
              </w:rPr>
              <w:t>nekretninama</w:t>
            </w:r>
            <w:proofErr w:type="spellEnd"/>
            <w:r w:rsidRPr="009428EE">
              <w:rPr>
                <w:sz w:val="22"/>
                <w:szCs w:val="20"/>
                <w:lang w:val="en-GB" w:eastAsia="en-US"/>
              </w:rPr>
              <w:t xml:space="preserve"> u </w:t>
            </w:r>
            <w:proofErr w:type="spellStart"/>
            <w:r w:rsidRPr="009428EE">
              <w:rPr>
                <w:sz w:val="22"/>
                <w:szCs w:val="20"/>
                <w:lang w:val="en-GB" w:eastAsia="en-US"/>
              </w:rPr>
              <w:t>vlasništvo</w:t>
            </w:r>
            <w:proofErr w:type="spellEnd"/>
            <w:r w:rsidRPr="009428EE">
              <w:rPr>
                <w:sz w:val="22"/>
                <w:szCs w:val="20"/>
                <w:lang w:val="en-GB" w:eastAsia="en-US"/>
              </w:rPr>
              <w:t xml:space="preserve"> </w:t>
            </w:r>
            <w:proofErr w:type="spellStart"/>
            <w:r w:rsidRPr="009428EE">
              <w:rPr>
                <w:sz w:val="22"/>
                <w:szCs w:val="20"/>
                <w:lang w:val="en-GB" w:eastAsia="en-US"/>
              </w:rPr>
              <w:t>Grada</w:t>
            </w:r>
            <w:proofErr w:type="spellEnd"/>
            <w:r w:rsidRPr="009428EE">
              <w:rPr>
                <w:sz w:val="22"/>
                <w:szCs w:val="20"/>
                <w:lang w:val="en-GB" w:eastAsia="en-US"/>
              </w:rPr>
              <w:t xml:space="preserve"> </w:t>
            </w:r>
            <w:proofErr w:type="spellStart"/>
            <w:r w:rsidRPr="009428EE">
              <w:rPr>
                <w:sz w:val="22"/>
                <w:szCs w:val="20"/>
                <w:lang w:val="en-GB" w:eastAsia="en-US"/>
              </w:rPr>
              <w:t>Poreča</w:t>
            </w:r>
            <w:proofErr w:type="spellEnd"/>
            <w:r w:rsidRPr="009428EE">
              <w:rPr>
                <w:sz w:val="22"/>
                <w:szCs w:val="20"/>
                <w:lang w:val="en-GB" w:eastAsia="en-US"/>
              </w:rPr>
              <w:t xml:space="preserve">-Parenzo, </w:t>
            </w:r>
            <w:proofErr w:type="spellStart"/>
            <w:r w:rsidRPr="009428EE">
              <w:rPr>
                <w:sz w:val="22"/>
                <w:szCs w:val="20"/>
                <w:lang w:val="en-GB" w:eastAsia="en-US"/>
              </w:rPr>
              <w:t>radi</w:t>
            </w:r>
            <w:proofErr w:type="spellEnd"/>
            <w:r w:rsidRPr="009428EE">
              <w:rPr>
                <w:sz w:val="22"/>
                <w:szCs w:val="20"/>
                <w:lang w:val="en-GB" w:eastAsia="en-US"/>
              </w:rPr>
              <w:t xml:space="preserve"> </w:t>
            </w:r>
            <w:proofErr w:type="spellStart"/>
            <w:r w:rsidRPr="009428EE">
              <w:rPr>
                <w:sz w:val="22"/>
                <w:szCs w:val="20"/>
                <w:lang w:val="en-GB" w:eastAsia="en-US"/>
              </w:rPr>
              <w:t>formiranja</w:t>
            </w:r>
            <w:proofErr w:type="spellEnd"/>
            <w:r w:rsidRPr="009428EE">
              <w:rPr>
                <w:sz w:val="22"/>
                <w:szCs w:val="20"/>
                <w:lang w:val="en-GB" w:eastAsia="en-US"/>
              </w:rPr>
              <w:t xml:space="preserve"> </w:t>
            </w:r>
            <w:proofErr w:type="spellStart"/>
            <w:r w:rsidRPr="009428EE">
              <w:rPr>
                <w:sz w:val="22"/>
                <w:szCs w:val="20"/>
                <w:lang w:val="en-GB" w:eastAsia="en-US"/>
              </w:rPr>
              <w:t>javnih</w:t>
            </w:r>
            <w:proofErr w:type="spellEnd"/>
            <w:r w:rsidRPr="009428EE">
              <w:rPr>
                <w:sz w:val="22"/>
                <w:szCs w:val="20"/>
                <w:lang w:val="en-GB" w:eastAsia="en-US"/>
              </w:rPr>
              <w:t xml:space="preserve"> </w:t>
            </w:r>
            <w:proofErr w:type="spellStart"/>
            <w:r w:rsidRPr="009428EE">
              <w:rPr>
                <w:sz w:val="22"/>
                <w:szCs w:val="20"/>
                <w:lang w:val="en-GB" w:eastAsia="en-US"/>
              </w:rPr>
              <w:t>prometnih</w:t>
            </w:r>
            <w:proofErr w:type="spellEnd"/>
            <w:r w:rsidRPr="009428EE">
              <w:rPr>
                <w:sz w:val="22"/>
                <w:szCs w:val="20"/>
                <w:lang w:val="en-GB" w:eastAsia="en-US"/>
              </w:rPr>
              <w:t xml:space="preserve"> </w:t>
            </w:r>
            <w:proofErr w:type="spellStart"/>
            <w:r w:rsidRPr="009428EE">
              <w:rPr>
                <w:sz w:val="22"/>
                <w:szCs w:val="20"/>
                <w:lang w:val="en-GB" w:eastAsia="en-US"/>
              </w:rPr>
              <w:t>površina</w:t>
            </w:r>
            <w:proofErr w:type="spellEnd"/>
            <w:r w:rsidRPr="009428EE">
              <w:rPr>
                <w:sz w:val="22"/>
                <w:szCs w:val="20"/>
                <w:lang w:val="en-GB" w:eastAsia="en-US"/>
              </w:rPr>
              <w:t xml:space="preserve"> </w:t>
            </w:r>
          </w:p>
        </w:tc>
        <w:tc>
          <w:tcPr>
            <w:tcW w:w="2126" w:type="dxa"/>
            <w:tcBorders>
              <w:bottom w:val="single" w:sz="4" w:space="0" w:color="auto"/>
            </w:tcBorders>
            <w:shd w:val="pct5" w:color="auto" w:fill="FFFFFF"/>
          </w:tcPr>
          <w:p w14:paraId="724BB641" w14:textId="77777777" w:rsidR="009428EE" w:rsidRPr="009428EE" w:rsidRDefault="009428EE" w:rsidP="009428EE">
            <w:pPr>
              <w:rPr>
                <w:sz w:val="22"/>
                <w:szCs w:val="20"/>
                <w:lang w:eastAsia="en-US"/>
              </w:rPr>
            </w:pPr>
            <w:proofErr w:type="spellStart"/>
            <w:r w:rsidRPr="009428EE">
              <w:rPr>
                <w:sz w:val="22"/>
                <w:szCs w:val="20"/>
                <w:lang w:val="en-GB" w:eastAsia="en-US"/>
              </w:rPr>
              <w:t>kontinuirano</w:t>
            </w:r>
            <w:proofErr w:type="spellEnd"/>
          </w:p>
        </w:tc>
        <w:tc>
          <w:tcPr>
            <w:tcW w:w="3027" w:type="dxa"/>
            <w:tcBorders>
              <w:bottom w:val="single" w:sz="4" w:space="0" w:color="auto"/>
            </w:tcBorders>
            <w:shd w:val="pct5" w:color="auto" w:fill="FFFFFF"/>
          </w:tcPr>
          <w:p w14:paraId="5D9BC63C" w14:textId="77777777" w:rsidR="009428EE" w:rsidRPr="009428EE" w:rsidRDefault="009428EE" w:rsidP="009428EE">
            <w:pPr>
              <w:rPr>
                <w:sz w:val="22"/>
                <w:szCs w:val="20"/>
                <w:lang w:eastAsia="en-US"/>
              </w:rPr>
            </w:pPr>
            <w:r w:rsidRPr="009428EE">
              <w:rPr>
                <w:sz w:val="22"/>
                <w:szCs w:val="20"/>
                <w:lang w:val="en-GB" w:eastAsia="en-US"/>
              </w:rPr>
              <w:t xml:space="preserve">Po </w:t>
            </w:r>
            <w:proofErr w:type="spellStart"/>
            <w:r w:rsidRPr="009428EE">
              <w:rPr>
                <w:sz w:val="22"/>
                <w:szCs w:val="20"/>
                <w:lang w:val="en-GB" w:eastAsia="en-US"/>
              </w:rPr>
              <w:t>zahtjevima</w:t>
            </w:r>
            <w:proofErr w:type="spellEnd"/>
            <w:r w:rsidRPr="009428EE">
              <w:rPr>
                <w:sz w:val="22"/>
                <w:szCs w:val="20"/>
                <w:lang w:val="en-GB" w:eastAsia="en-US"/>
              </w:rPr>
              <w:t xml:space="preserve"> </w:t>
            </w:r>
            <w:proofErr w:type="spellStart"/>
            <w:r w:rsidRPr="009428EE">
              <w:rPr>
                <w:sz w:val="22"/>
                <w:szCs w:val="20"/>
                <w:lang w:val="en-GB" w:eastAsia="en-US"/>
              </w:rPr>
              <w:t>stranaka</w:t>
            </w:r>
            <w:proofErr w:type="spellEnd"/>
            <w:r w:rsidRPr="009428EE">
              <w:rPr>
                <w:sz w:val="22"/>
                <w:szCs w:val="20"/>
                <w:lang w:val="en-GB" w:eastAsia="en-US"/>
              </w:rPr>
              <w:t xml:space="preserve"> </w:t>
            </w:r>
            <w:proofErr w:type="spellStart"/>
            <w:r w:rsidRPr="009428EE">
              <w:rPr>
                <w:sz w:val="22"/>
                <w:szCs w:val="20"/>
                <w:lang w:val="en-GB" w:eastAsia="en-US"/>
              </w:rPr>
              <w:t>i</w:t>
            </w:r>
            <w:proofErr w:type="spellEnd"/>
            <w:r w:rsidRPr="009428EE">
              <w:rPr>
                <w:sz w:val="22"/>
                <w:szCs w:val="20"/>
                <w:lang w:val="en-GB" w:eastAsia="en-US"/>
              </w:rPr>
              <w:t xml:space="preserve"> </w:t>
            </w:r>
            <w:proofErr w:type="spellStart"/>
            <w:r w:rsidRPr="009428EE">
              <w:rPr>
                <w:sz w:val="22"/>
                <w:szCs w:val="20"/>
                <w:lang w:val="en-GB" w:eastAsia="en-US"/>
              </w:rPr>
              <w:t>uvidom</w:t>
            </w:r>
            <w:proofErr w:type="spellEnd"/>
            <w:r w:rsidRPr="009428EE">
              <w:rPr>
                <w:sz w:val="22"/>
                <w:szCs w:val="20"/>
                <w:lang w:val="en-GB" w:eastAsia="en-US"/>
              </w:rPr>
              <w:t xml:space="preserve"> u </w:t>
            </w:r>
            <w:proofErr w:type="spellStart"/>
            <w:r w:rsidRPr="009428EE">
              <w:rPr>
                <w:sz w:val="22"/>
                <w:szCs w:val="20"/>
                <w:lang w:val="en-GB" w:eastAsia="en-US"/>
              </w:rPr>
              <w:t>odgovarajuću</w:t>
            </w:r>
            <w:proofErr w:type="spellEnd"/>
            <w:r w:rsidRPr="009428EE">
              <w:rPr>
                <w:sz w:val="22"/>
                <w:szCs w:val="20"/>
                <w:lang w:val="en-GB" w:eastAsia="en-US"/>
              </w:rPr>
              <w:t xml:space="preserve"> </w:t>
            </w:r>
            <w:proofErr w:type="spellStart"/>
            <w:r w:rsidRPr="009428EE">
              <w:rPr>
                <w:sz w:val="22"/>
                <w:szCs w:val="20"/>
                <w:lang w:val="en-GB" w:eastAsia="en-US"/>
              </w:rPr>
              <w:t>prostorno-plansku</w:t>
            </w:r>
            <w:proofErr w:type="spellEnd"/>
            <w:r w:rsidRPr="009428EE">
              <w:rPr>
                <w:sz w:val="22"/>
                <w:szCs w:val="20"/>
                <w:lang w:val="en-GB" w:eastAsia="en-US"/>
              </w:rPr>
              <w:t xml:space="preserve"> </w:t>
            </w:r>
            <w:proofErr w:type="spellStart"/>
            <w:r w:rsidRPr="009428EE">
              <w:rPr>
                <w:sz w:val="22"/>
                <w:szCs w:val="20"/>
                <w:lang w:val="en-GB" w:eastAsia="en-US"/>
              </w:rPr>
              <w:t>dokumentaciju</w:t>
            </w:r>
            <w:proofErr w:type="spellEnd"/>
            <w:r w:rsidRPr="009428EE">
              <w:rPr>
                <w:sz w:val="22"/>
                <w:szCs w:val="20"/>
                <w:lang w:val="en-GB" w:eastAsia="en-US"/>
              </w:rPr>
              <w:t xml:space="preserve">, </w:t>
            </w:r>
            <w:proofErr w:type="spellStart"/>
            <w:r w:rsidRPr="009428EE">
              <w:rPr>
                <w:sz w:val="22"/>
                <w:szCs w:val="20"/>
                <w:lang w:val="en-GB" w:eastAsia="en-US"/>
              </w:rPr>
              <w:t>preuzete</w:t>
            </w:r>
            <w:proofErr w:type="spellEnd"/>
            <w:r w:rsidRPr="009428EE">
              <w:rPr>
                <w:sz w:val="22"/>
                <w:szCs w:val="20"/>
                <w:lang w:val="en-GB" w:eastAsia="en-US"/>
              </w:rPr>
              <w:t xml:space="preserve"> </w:t>
            </w:r>
            <w:proofErr w:type="spellStart"/>
            <w:r w:rsidRPr="009428EE">
              <w:rPr>
                <w:sz w:val="22"/>
                <w:szCs w:val="20"/>
                <w:lang w:val="en-GB" w:eastAsia="en-US"/>
              </w:rPr>
              <w:t>su</w:t>
            </w:r>
            <w:proofErr w:type="spellEnd"/>
            <w:r w:rsidRPr="009428EE">
              <w:rPr>
                <w:sz w:val="22"/>
                <w:szCs w:val="20"/>
                <w:lang w:val="en-GB" w:eastAsia="en-US"/>
              </w:rPr>
              <w:t xml:space="preserve"> </w:t>
            </w:r>
            <w:proofErr w:type="spellStart"/>
            <w:r w:rsidRPr="009428EE">
              <w:rPr>
                <w:sz w:val="22"/>
                <w:szCs w:val="20"/>
                <w:lang w:val="en-GB" w:eastAsia="en-US"/>
              </w:rPr>
              <w:t>nekretnine</w:t>
            </w:r>
            <w:proofErr w:type="spellEnd"/>
            <w:r w:rsidRPr="009428EE">
              <w:rPr>
                <w:sz w:val="22"/>
                <w:szCs w:val="20"/>
                <w:lang w:val="en-GB" w:eastAsia="en-US"/>
              </w:rPr>
              <w:t xml:space="preserve"> </w:t>
            </w:r>
            <w:proofErr w:type="spellStart"/>
            <w:r w:rsidRPr="009428EE">
              <w:rPr>
                <w:sz w:val="22"/>
                <w:szCs w:val="20"/>
                <w:lang w:val="en-GB" w:eastAsia="en-US"/>
              </w:rPr>
              <w:t>na</w:t>
            </w:r>
            <w:proofErr w:type="spellEnd"/>
            <w:r w:rsidRPr="009428EE">
              <w:rPr>
                <w:sz w:val="22"/>
                <w:szCs w:val="20"/>
                <w:lang w:val="en-GB" w:eastAsia="en-US"/>
              </w:rPr>
              <w:t xml:space="preserve"> </w:t>
            </w:r>
            <w:proofErr w:type="spellStart"/>
            <w:r w:rsidRPr="009428EE">
              <w:rPr>
                <w:sz w:val="22"/>
                <w:szCs w:val="20"/>
                <w:lang w:val="en-GB" w:eastAsia="en-US"/>
              </w:rPr>
              <w:t>dar</w:t>
            </w:r>
            <w:proofErr w:type="spellEnd"/>
            <w:r w:rsidRPr="009428EE">
              <w:rPr>
                <w:sz w:val="22"/>
                <w:szCs w:val="20"/>
                <w:lang w:val="en-GB" w:eastAsia="en-US"/>
              </w:rPr>
              <w:t xml:space="preserve">, </w:t>
            </w:r>
            <w:proofErr w:type="spellStart"/>
            <w:r w:rsidRPr="009428EE">
              <w:rPr>
                <w:sz w:val="22"/>
                <w:szCs w:val="20"/>
                <w:lang w:val="en-GB" w:eastAsia="en-US"/>
              </w:rPr>
              <w:t>sklapanjem</w:t>
            </w:r>
            <w:proofErr w:type="spellEnd"/>
            <w:r w:rsidRPr="009428EE">
              <w:rPr>
                <w:sz w:val="22"/>
                <w:szCs w:val="20"/>
                <w:lang w:val="en-GB" w:eastAsia="en-US"/>
              </w:rPr>
              <w:t xml:space="preserve"> </w:t>
            </w:r>
            <w:proofErr w:type="spellStart"/>
            <w:r w:rsidRPr="009428EE">
              <w:rPr>
                <w:sz w:val="22"/>
                <w:szCs w:val="20"/>
                <w:lang w:val="en-GB" w:eastAsia="en-US"/>
              </w:rPr>
              <w:t>ugovora</w:t>
            </w:r>
            <w:proofErr w:type="spellEnd"/>
            <w:r w:rsidRPr="009428EE">
              <w:rPr>
                <w:sz w:val="22"/>
                <w:szCs w:val="20"/>
                <w:lang w:val="en-GB" w:eastAsia="en-US"/>
              </w:rPr>
              <w:t xml:space="preserve"> o </w:t>
            </w:r>
            <w:proofErr w:type="spellStart"/>
            <w:r w:rsidRPr="009428EE">
              <w:rPr>
                <w:sz w:val="22"/>
                <w:szCs w:val="20"/>
                <w:lang w:val="en-GB" w:eastAsia="en-US"/>
              </w:rPr>
              <w:t>darovanju</w:t>
            </w:r>
            <w:proofErr w:type="spellEnd"/>
            <w:r w:rsidRPr="009428EE">
              <w:rPr>
                <w:sz w:val="22"/>
                <w:szCs w:val="20"/>
                <w:lang w:val="en-GB" w:eastAsia="en-US"/>
              </w:rPr>
              <w:t xml:space="preserve"> </w:t>
            </w:r>
            <w:proofErr w:type="spellStart"/>
            <w:r w:rsidRPr="009428EE">
              <w:rPr>
                <w:sz w:val="22"/>
                <w:szCs w:val="20"/>
                <w:lang w:val="en-GB" w:eastAsia="en-US"/>
              </w:rPr>
              <w:t>nekretnina</w:t>
            </w:r>
            <w:proofErr w:type="spellEnd"/>
            <w:r w:rsidRPr="009428EE">
              <w:rPr>
                <w:sz w:val="22"/>
                <w:szCs w:val="20"/>
                <w:lang w:val="en-GB" w:eastAsia="en-US"/>
              </w:rPr>
              <w:t>.</w:t>
            </w:r>
          </w:p>
        </w:tc>
      </w:tr>
      <w:tr w:rsidR="009428EE" w:rsidRPr="009428EE" w14:paraId="0ECD3B0F" w14:textId="77777777" w:rsidTr="0097520A">
        <w:tblPrEx>
          <w:tblCellMar>
            <w:top w:w="0" w:type="dxa"/>
            <w:bottom w:w="0" w:type="dxa"/>
          </w:tblCellMar>
        </w:tblPrEx>
        <w:trPr>
          <w:cantSplit/>
          <w:trHeight w:val="70"/>
        </w:trPr>
        <w:tc>
          <w:tcPr>
            <w:tcW w:w="451" w:type="dxa"/>
            <w:vMerge/>
          </w:tcPr>
          <w:p w14:paraId="6D383054" w14:textId="77777777" w:rsidR="009428EE" w:rsidRPr="009428EE" w:rsidRDefault="009428EE" w:rsidP="009428EE">
            <w:pPr>
              <w:rPr>
                <w:rFonts w:ascii="Arial" w:hAnsi="Arial"/>
                <w:sz w:val="22"/>
                <w:szCs w:val="20"/>
                <w:lang w:eastAsia="en-US"/>
              </w:rPr>
            </w:pPr>
          </w:p>
        </w:tc>
        <w:tc>
          <w:tcPr>
            <w:tcW w:w="680" w:type="dxa"/>
          </w:tcPr>
          <w:p w14:paraId="1FA2FE2E"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D.7.</w:t>
            </w:r>
          </w:p>
        </w:tc>
        <w:tc>
          <w:tcPr>
            <w:tcW w:w="2238" w:type="dxa"/>
            <w:shd w:val="pct5" w:color="auto" w:fill="FFFFFF"/>
          </w:tcPr>
          <w:p w14:paraId="4AFDE155" w14:textId="77777777" w:rsidR="009428EE" w:rsidRPr="009428EE" w:rsidRDefault="009428EE" w:rsidP="009428EE">
            <w:pPr>
              <w:rPr>
                <w:sz w:val="22"/>
                <w:szCs w:val="20"/>
                <w:lang w:eastAsia="en-US"/>
              </w:rPr>
            </w:pPr>
            <w:r w:rsidRPr="009428EE">
              <w:rPr>
                <w:sz w:val="22"/>
                <w:szCs w:val="20"/>
                <w:lang w:eastAsia="en-US"/>
              </w:rPr>
              <w:t>Ostalo</w:t>
            </w:r>
          </w:p>
        </w:tc>
        <w:tc>
          <w:tcPr>
            <w:tcW w:w="2126" w:type="dxa"/>
            <w:shd w:val="pct5" w:color="auto" w:fill="FFFFFF"/>
          </w:tcPr>
          <w:p w14:paraId="08BA63AE" w14:textId="77777777" w:rsidR="009428EE" w:rsidRPr="009428EE" w:rsidRDefault="009428EE" w:rsidP="009428EE">
            <w:pPr>
              <w:rPr>
                <w:sz w:val="22"/>
                <w:szCs w:val="20"/>
                <w:lang w:eastAsia="en-US"/>
              </w:rPr>
            </w:pPr>
            <w:proofErr w:type="spellStart"/>
            <w:r w:rsidRPr="009428EE">
              <w:rPr>
                <w:sz w:val="22"/>
                <w:szCs w:val="20"/>
                <w:lang w:val="en-GB" w:eastAsia="en-US"/>
              </w:rPr>
              <w:t>kontinuirano</w:t>
            </w:r>
            <w:proofErr w:type="spellEnd"/>
          </w:p>
        </w:tc>
        <w:tc>
          <w:tcPr>
            <w:tcW w:w="3027" w:type="dxa"/>
            <w:shd w:val="pct5" w:color="auto" w:fill="FFFFFF"/>
          </w:tcPr>
          <w:p w14:paraId="718ECFF7" w14:textId="77777777" w:rsidR="009428EE" w:rsidRPr="009428EE" w:rsidRDefault="009428EE" w:rsidP="009428EE">
            <w:pPr>
              <w:rPr>
                <w:sz w:val="22"/>
                <w:szCs w:val="20"/>
                <w:lang w:val="en-GB" w:eastAsia="en-US"/>
              </w:rPr>
            </w:pPr>
            <w:proofErr w:type="spellStart"/>
            <w:r w:rsidRPr="009428EE">
              <w:rPr>
                <w:sz w:val="22"/>
                <w:szCs w:val="20"/>
                <w:lang w:val="en-GB" w:eastAsia="en-US"/>
              </w:rPr>
              <w:t>Ostalo</w:t>
            </w:r>
            <w:proofErr w:type="spellEnd"/>
            <w:r w:rsidRPr="009428EE">
              <w:rPr>
                <w:sz w:val="22"/>
                <w:szCs w:val="20"/>
                <w:lang w:val="en-GB" w:eastAsia="en-US"/>
              </w:rPr>
              <w:t xml:space="preserve"> (</w:t>
            </w:r>
            <w:proofErr w:type="spellStart"/>
            <w:r w:rsidRPr="009428EE">
              <w:rPr>
                <w:sz w:val="22"/>
                <w:szCs w:val="20"/>
                <w:lang w:val="en-GB" w:eastAsia="en-US"/>
              </w:rPr>
              <w:t>priprema</w:t>
            </w:r>
            <w:proofErr w:type="spellEnd"/>
            <w:r w:rsidRPr="009428EE">
              <w:rPr>
                <w:sz w:val="22"/>
                <w:szCs w:val="20"/>
                <w:lang w:val="en-GB" w:eastAsia="en-US"/>
              </w:rPr>
              <w:t xml:space="preserve"> </w:t>
            </w:r>
            <w:proofErr w:type="spellStart"/>
            <w:r w:rsidRPr="009428EE">
              <w:rPr>
                <w:sz w:val="22"/>
                <w:szCs w:val="20"/>
                <w:lang w:val="en-GB" w:eastAsia="en-US"/>
              </w:rPr>
              <w:t>građevinskog</w:t>
            </w:r>
            <w:proofErr w:type="spellEnd"/>
            <w:r w:rsidRPr="009428EE">
              <w:rPr>
                <w:sz w:val="22"/>
                <w:szCs w:val="20"/>
                <w:lang w:val="en-GB" w:eastAsia="en-US"/>
              </w:rPr>
              <w:t xml:space="preserve"> </w:t>
            </w:r>
            <w:proofErr w:type="spellStart"/>
            <w:r w:rsidRPr="009428EE">
              <w:rPr>
                <w:sz w:val="22"/>
                <w:szCs w:val="20"/>
                <w:lang w:val="en-GB" w:eastAsia="en-US"/>
              </w:rPr>
              <w:t>zemljišta</w:t>
            </w:r>
            <w:proofErr w:type="spellEnd"/>
            <w:r w:rsidRPr="009428EE">
              <w:rPr>
                <w:sz w:val="22"/>
                <w:szCs w:val="20"/>
                <w:lang w:val="en-GB" w:eastAsia="en-US"/>
              </w:rPr>
              <w:t xml:space="preserve">, </w:t>
            </w:r>
            <w:proofErr w:type="spellStart"/>
            <w:r w:rsidRPr="009428EE">
              <w:rPr>
                <w:sz w:val="22"/>
                <w:szCs w:val="20"/>
                <w:lang w:val="en-GB" w:eastAsia="en-US"/>
              </w:rPr>
              <w:t>uvid</w:t>
            </w:r>
            <w:proofErr w:type="spellEnd"/>
            <w:r w:rsidRPr="009428EE">
              <w:rPr>
                <w:sz w:val="22"/>
                <w:szCs w:val="20"/>
                <w:lang w:val="en-GB" w:eastAsia="en-US"/>
              </w:rPr>
              <w:t xml:space="preserve"> u </w:t>
            </w:r>
            <w:proofErr w:type="spellStart"/>
            <w:r w:rsidRPr="009428EE">
              <w:rPr>
                <w:sz w:val="22"/>
                <w:szCs w:val="20"/>
                <w:lang w:val="en-GB" w:eastAsia="en-US"/>
              </w:rPr>
              <w:t>dokumentaciju</w:t>
            </w:r>
            <w:proofErr w:type="spellEnd"/>
            <w:r w:rsidRPr="009428EE">
              <w:rPr>
                <w:sz w:val="22"/>
                <w:szCs w:val="20"/>
                <w:lang w:val="en-GB" w:eastAsia="en-US"/>
              </w:rPr>
              <w:t xml:space="preserve">, </w:t>
            </w:r>
            <w:proofErr w:type="spellStart"/>
            <w:r w:rsidRPr="009428EE">
              <w:rPr>
                <w:sz w:val="22"/>
                <w:szCs w:val="20"/>
                <w:lang w:val="en-GB" w:eastAsia="en-US"/>
              </w:rPr>
              <w:t>uknjižba</w:t>
            </w:r>
            <w:proofErr w:type="spellEnd"/>
            <w:r w:rsidRPr="009428EE">
              <w:rPr>
                <w:sz w:val="22"/>
                <w:szCs w:val="20"/>
                <w:lang w:val="en-GB" w:eastAsia="en-US"/>
              </w:rPr>
              <w:t xml:space="preserve"> </w:t>
            </w:r>
            <w:proofErr w:type="spellStart"/>
            <w:r w:rsidRPr="009428EE">
              <w:rPr>
                <w:sz w:val="22"/>
                <w:szCs w:val="20"/>
                <w:lang w:val="en-GB" w:eastAsia="en-US"/>
              </w:rPr>
              <w:t>na</w:t>
            </w:r>
            <w:proofErr w:type="spellEnd"/>
            <w:r w:rsidRPr="009428EE">
              <w:rPr>
                <w:sz w:val="22"/>
                <w:szCs w:val="20"/>
                <w:lang w:val="en-GB" w:eastAsia="en-US"/>
              </w:rPr>
              <w:t xml:space="preserve"> Grad </w:t>
            </w:r>
            <w:proofErr w:type="spellStart"/>
            <w:r w:rsidRPr="009428EE">
              <w:rPr>
                <w:sz w:val="22"/>
                <w:szCs w:val="20"/>
                <w:lang w:val="en-GB" w:eastAsia="en-US"/>
              </w:rPr>
              <w:t>i</w:t>
            </w:r>
            <w:proofErr w:type="spellEnd"/>
            <w:r w:rsidRPr="009428EE">
              <w:rPr>
                <w:sz w:val="22"/>
                <w:szCs w:val="20"/>
                <w:lang w:val="en-GB" w:eastAsia="en-US"/>
              </w:rPr>
              <w:t xml:space="preserve"> </w:t>
            </w:r>
            <w:proofErr w:type="spellStart"/>
            <w:r w:rsidRPr="009428EE">
              <w:rPr>
                <w:sz w:val="22"/>
                <w:szCs w:val="20"/>
                <w:lang w:val="en-GB" w:eastAsia="en-US"/>
              </w:rPr>
              <w:t>dr.</w:t>
            </w:r>
            <w:proofErr w:type="spellEnd"/>
            <w:r w:rsidRPr="009428EE">
              <w:rPr>
                <w:sz w:val="22"/>
                <w:szCs w:val="20"/>
                <w:lang w:val="en-GB" w:eastAsia="en-US"/>
              </w:rPr>
              <w:t>)</w:t>
            </w:r>
          </w:p>
        </w:tc>
      </w:tr>
      <w:tr w:rsidR="009428EE" w:rsidRPr="009428EE" w14:paraId="0009155B" w14:textId="77777777" w:rsidTr="0097520A">
        <w:tblPrEx>
          <w:tblCellMar>
            <w:top w:w="0" w:type="dxa"/>
            <w:bottom w:w="0" w:type="dxa"/>
          </w:tblCellMar>
        </w:tblPrEx>
        <w:trPr>
          <w:cantSplit/>
        </w:trPr>
        <w:tc>
          <w:tcPr>
            <w:tcW w:w="8522" w:type="dxa"/>
            <w:gridSpan w:val="5"/>
          </w:tcPr>
          <w:p w14:paraId="725F5988" w14:textId="77777777" w:rsidR="009428EE" w:rsidRPr="009428EE" w:rsidRDefault="009428EE" w:rsidP="009428EE">
            <w:pPr>
              <w:jc w:val="center"/>
              <w:rPr>
                <w:rFonts w:ascii="Arial" w:hAnsi="Arial"/>
                <w:b/>
                <w:sz w:val="22"/>
                <w:szCs w:val="20"/>
                <w:lang w:eastAsia="en-US"/>
              </w:rPr>
            </w:pPr>
          </w:p>
          <w:p w14:paraId="4EFAA141" w14:textId="77777777" w:rsidR="009428EE" w:rsidRPr="009428EE" w:rsidRDefault="009428EE" w:rsidP="009428EE">
            <w:pPr>
              <w:jc w:val="center"/>
              <w:rPr>
                <w:rFonts w:ascii="Arial" w:hAnsi="Arial"/>
                <w:b/>
                <w:sz w:val="22"/>
                <w:szCs w:val="20"/>
                <w:lang w:eastAsia="en-US"/>
              </w:rPr>
            </w:pPr>
            <w:r w:rsidRPr="009428EE">
              <w:rPr>
                <w:rFonts w:ascii="Arial" w:hAnsi="Arial"/>
                <w:b/>
                <w:sz w:val="22"/>
                <w:szCs w:val="20"/>
                <w:lang w:eastAsia="en-US"/>
              </w:rPr>
              <w:t>E – POMORSKO DOBRO</w:t>
            </w:r>
          </w:p>
        </w:tc>
      </w:tr>
      <w:tr w:rsidR="009428EE" w:rsidRPr="009428EE" w14:paraId="3E1E9E89" w14:textId="77777777" w:rsidTr="0097520A">
        <w:tblPrEx>
          <w:tblCellMar>
            <w:top w:w="0" w:type="dxa"/>
            <w:bottom w:w="0" w:type="dxa"/>
          </w:tblCellMar>
        </w:tblPrEx>
        <w:trPr>
          <w:cantSplit/>
          <w:trHeight w:val="70"/>
        </w:trPr>
        <w:tc>
          <w:tcPr>
            <w:tcW w:w="451" w:type="dxa"/>
          </w:tcPr>
          <w:p w14:paraId="7784F642"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E</w:t>
            </w:r>
          </w:p>
        </w:tc>
        <w:tc>
          <w:tcPr>
            <w:tcW w:w="680" w:type="dxa"/>
          </w:tcPr>
          <w:p w14:paraId="42E836A4" w14:textId="77777777" w:rsidR="009428EE" w:rsidRPr="009428EE" w:rsidRDefault="009428EE" w:rsidP="009428EE">
            <w:pPr>
              <w:rPr>
                <w:rFonts w:ascii="Arial" w:hAnsi="Arial"/>
                <w:sz w:val="22"/>
                <w:szCs w:val="20"/>
                <w:lang w:eastAsia="en-US"/>
              </w:rPr>
            </w:pPr>
            <w:r w:rsidRPr="009428EE">
              <w:rPr>
                <w:rFonts w:ascii="Arial" w:hAnsi="Arial"/>
                <w:sz w:val="22"/>
                <w:szCs w:val="20"/>
                <w:lang w:eastAsia="en-US"/>
              </w:rPr>
              <w:t>E.1.</w:t>
            </w:r>
          </w:p>
        </w:tc>
        <w:tc>
          <w:tcPr>
            <w:tcW w:w="2238" w:type="dxa"/>
            <w:shd w:val="pct5" w:color="auto" w:fill="FFFFFF"/>
          </w:tcPr>
          <w:p w14:paraId="61851202" w14:textId="77777777" w:rsidR="009428EE" w:rsidRPr="009428EE" w:rsidRDefault="009428EE" w:rsidP="009428EE">
            <w:pPr>
              <w:rPr>
                <w:sz w:val="22"/>
                <w:szCs w:val="20"/>
                <w:lang w:val="en-GB" w:eastAsia="en-US"/>
              </w:rPr>
            </w:pPr>
            <w:r w:rsidRPr="009428EE">
              <w:rPr>
                <w:sz w:val="22"/>
                <w:szCs w:val="20"/>
                <w:lang w:val="en-GB" w:eastAsia="en-US"/>
              </w:rPr>
              <w:t xml:space="preserve">Plan </w:t>
            </w:r>
            <w:proofErr w:type="spellStart"/>
            <w:r w:rsidRPr="009428EE">
              <w:rPr>
                <w:sz w:val="22"/>
                <w:szCs w:val="20"/>
                <w:lang w:val="en-GB" w:eastAsia="en-US"/>
              </w:rPr>
              <w:t>upravljanja</w:t>
            </w:r>
            <w:proofErr w:type="spellEnd"/>
            <w:r w:rsidRPr="009428EE">
              <w:rPr>
                <w:sz w:val="22"/>
                <w:szCs w:val="20"/>
                <w:lang w:val="en-GB" w:eastAsia="en-US"/>
              </w:rPr>
              <w:t xml:space="preserve"> </w:t>
            </w:r>
            <w:proofErr w:type="spellStart"/>
            <w:r w:rsidRPr="009428EE">
              <w:rPr>
                <w:sz w:val="22"/>
                <w:szCs w:val="20"/>
                <w:lang w:val="en-GB" w:eastAsia="en-US"/>
              </w:rPr>
              <w:t>pomorskim</w:t>
            </w:r>
            <w:proofErr w:type="spellEnd"/>
            <w:r w:rsidRPr="009428EE">
              <w:rPr>
                <w:sz w:val="22"/>
                <w:szCs w:val="20"/>
                <w:lang w:val="en-GB" w:eastAsia="en-US"/>
              </w:rPr>
              <w:t xml:space="preserve"> </w:t>
            </w:r>
            <w:proofErr w:type="spellStart"/>
            <w:r w:rsidRPr="009428EE">
              <w:rPr>
                <w:sz w:val="22"/>
                <w:szCs w:val="20"/>
                <w:lang w:val="en-GB" w:eastAsia="en-US"/>
              </w:rPr>
              <w:t>dobrom</w:t>
            </w:r>
            <w:proofErr w:type="spellEnd"/>
          </w:p>
        </w:tc>
        <w:tc>
          <w:tcPr>
            <w:tcW w:w="2126" w:type="dxa"/>
            <w:shd w:val="pct5" w:color="auto" w:fill="FFFFFF"/>
          </w:tcPr>
          <w:p w14:paraId="4910CE29" w14:textId="77777777" w:rsidR="009428EE" w:rsidRPr="009428EE" w:rsidRDefault="009428EE" w:rsidP="009428EE">
            <w:pPr>
              <w:rPr>
                <w:sz w:val="22"/>
                <w:szCs w:val="20"/>
                <w:lang w:val="en-GB" w:eastAsia="en-US"/>
              </w:rPr>
            </w:pPr>
            <w:r w:rsidRPr="009428EE">
              <w:rPr>
                <w:sz w:val="22"/>
                <w:szCs w:val="20"/>
                <w:lang w:eastAsia="en-US"/>
              </w:rPr>
              <w:t>izvršeno</w:t>
            </w:r>
          </w:p>
        </w:tc>
        <w:tc>
          <w:tcPr>
            <w:tcW w:w="3027" w:type="dxa"/>
            <w:shd w:val="pct5" w:color="auto" w:fill="FFFFFF"/>
          </w:tcPr>
          <w:p w14:paraId="24C1E944" w14:textId="77777777" w:rsidR="009428EE" w:rsidRPr="009428EE" w:rsidRDefault="009428EE" w:rsidP="009428EE">
            <w:pPr>
              <w:rPr>
                <w:sz w:val="22"/>
                <w:szCs w:val="20"/>
                <w:lang w:val="en-GB" w:eastAsia="en-US"/>
              </w:rPr>
            </w:pPr>
            <w:r w:rsidRPr="009428EE">
              <w:rPr>
                <w:sz w:val="22"/>
                <w:szCs w:val="20"/>
                <w:lang w:val="en-GB" w:eastAsia="en-US"/>
              </w:rPr>
              <w:t xml:space="preserve">- Plan </w:t>
            </w:r>
            <w:proofErr w:type="spellStart"/>
            <w:r w:rsidRPr="009428EE">
              <w:rPr>
                <w:sz w:val="22"/>
                <w:szCs w:val="20"/>
                <w:lang w:val="en-GB" w:eastAsia="en-US"/>
              </w:rPr>
              <w:t>upravljanja</w:t>
            </w:r>
            <w:proofErr w:type="spellEnd"/>
            <w:r w:rsidRPr="009428EE">
              <w:rPr>
                <w:sz w:val="22"/>
                <w:szCs w:val="20"/>
                <w:lang w:val="en-GB" w:eastAsia="en-US"/>
              </w:rPr>
              <w:t xml:space="preserve"> za </w:t>
            </w:r>
            <w:proofErr w:type="spellStart"/>
            <w:r w:rsidRPr="009428EE">
              <w:rPr>
                <w:sz w:val="22"/>
                <w:szCs w:val="20"/>
                <w:lang w:val="en-GB" w:eastAsia="en-US"/>
              </w:rPr>
              <w:t>razdoblje</w:t>
            </w:r>
            <w:proofErr w:type="spellEnd"/>
            <w:r w:rsidRPr="009428EE">
              <w:rPr>
                <w:sz w:val="22"/>
                <w:szCs w:val="20"/>
                <w:lang w:val="en-GB" w:eastAsia="en-US"/>
              </w:rPr>
              <w:t xml:space="preserve"> 2024. – 2028. </w:t>
            </w:r>
            <w:proofErr w:type="spellStart"/>
            <w:r w:rsidRPr="009428EE">
              <w:rPr>
                <w:sz w:val="22"/>
                <w:szCs w:val="20"/>
                <w:lang w:val="en-GB" w:eastAsia="en-US"/>
              </w:rPr>
              <w:t>Godinu</w:t>
            </w:r>
            <w:proofErr w:type="spellEnd"/>
            <w:r w:rsidRPr="009428EE">
              <w:rPr>
                <w:sz w:val="22"/>
                <w:szCs w:val="20"/>
                <w:lang w:val="en-GB" w:eastAsia="en-US"/>
              </w:rPr>
              <w:t xml:space="preserve"> </w:t>
            </w:r>
            <w:proofErr w:type="spellStart"/>
            <w:r w:rsidRPr="009428EE">
              <w:rPr>
                <w:sz w:val="22"/>
                <w:szCs w:val="20"/>
                <w:lang w:val="en-GB" w:eastAsia="en-US"/>
              </w:rPr>
              <w:t>donijet</w:t>
            </w:r>
            <w:proofErr w:type="spellEnd"/>
            <w:r w:rsidRPr="009428EE">
              <w:rPr>
                <w:sz w:val="22"/>
                <w:szCs w:val="20"/>
                <w:lang w:val="en-GB" w:eastAsia="en-US"/>
              </w:rPr>
              <w:t xml:space="preserve"> </w:t>
            </w:r>
            <w:proofErr w:type="spellStart"/>
            <w:r w:rsidRPr="009428EE">
              <w:rPr>
                <w:sz w:val="22"/>
                <w:szCs w:val="20"/>
                <w:lang w:val="en-GB" w:eastAsia="en-US"/>
              </w:rPr>
              <w:t>na</w:t>
            </w:r>
            <w:proofErr w:type="spellEnd"/>
            <w:r w:rsidRPr="009428EE">
              <w:rPr>
                <w:sz w:val="22"/>
                <w:szCs w:val="20"/>
                <w:lang w:val="en-GB" w:eastAsia="en-US"/>
              </w:rPr>
              <w:t xml:space="preserve"> </w:t>
            </w:r>
            <w:proofErr w:type="spellStart"/>
            <w:r w:rsidRPr="009428EE">
              <w:rPr>
                <w:sz w:val="22"/>
                <w:szCs w:val="20"/>
                <w:lang w:val="en-GB" w:eastAsia="en-US"/>
              </w:rPr>
              <w:t>Gradskom</w:t>
            </w:r>
            <w:proofErr w:type="spellEnd"/>
            <w:r w:rsidRPr="009428EE">
              <w:rPr>
                <w:sz w:val="22"/>
                <w:szCs w:val="20"/>
                <w:lang w:val="en-GB" w:eastAsia="en-US"/>
              </w:rPr>
              <w:t xml:space="preserve"> </w:t>
            </w:r>
            <w:proofErr w:type="spellStart"/>
            <w:r w:rsidRPr="009428EE">
              <w:rPr>
                <w:sz w:val="22"/>
                <w:szCs w:val="20"/>
                <w:lang w:val="en-GB" w:eastAsia="en-US"/>
              </w:rPr>
              <w:t>vijeću</w:t>
            </w:r>
            <w:proofErr w:type="spellEnd"/>
          </w:p>
        </w:tc>
      </w:tr>
    </w:tbl>
    <w:p w14:paraId="517B38ED" w14:textId="77777777" w:rsidR="009428EE" w:rsidRPr="009428EE" w:rsidRDefault="009428EE" w:rsidP="009428EE">
      <w:pPr>
        <w:tabs>
          <w:tab w:val="left" w:pos="4649"/>
        </w:tabs>
        <w:rPr>
          <w:color w:val="FF0000"/>
          <w:sz w:val="22"/>
          <w:szCs w:val="20"/>
          <w:lang w:eastAsia="en-US"/>
        </w:rPr>
      </w:pPr>
    </w:p>
    <w:p w14:paraId="7F43B9C1" w14:textId="77777777" w:rsidR="009428EE" w:rsidRPr="009428EE" w:rsidRDefault="009428EE" w:rsidP="009428EE">
      <w:pPr>
        <w:tabs>
          <w:tab w:val="left" w:pos="4649"/>
        </w:tabs>
        <w:rPr>
          <w:color w:val="FF0000"/>
          <w:sz w:val="22"/>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428EE" w:rsidRPr="009428EE" w14:paraId="2567AED0" w14:textId="77777777" w:rsidTr="0097520A">
        <w:tblPrEx>
          <w:tblCellMar>
            <w:top w:w="0" w:type="dxa"/>
            <w:bottom w:w="0" w:type="dxa"/>
          </w:tblCellMar>
        </w:tblPrEx>
        <w:tc>
          <w:tcPr>
            <w:tcW w:w="8522" w:type="dxa"/>
            <w:tcBorders>
              <w:bottom w:val="nil"/>
            </w:tcBorders>
          </w:tcPr>
          <w:p w14:paraId="643A2343" w14:textId="77777777" w:rsidR="009428EE" w:rsidRPr="009428EE" w:rsidRDefault="009428EE" w:rsidP="003C2E44">
            <w:pPr>
              <w:numPr>
                <w:ilvl w:val="0"/>
                <w:numId w:val="23"/>
              </w:numPr>
              <w:rPr>
                <w:rFonts w:ascii="Arial" w:hAnsi="Arial"/>
                <w:b/>
                <w:sz w:val="22"/>
                <w:szCs w:val="20"/>
                <w:lang w:eastAsia="en-US"/>
              </w:rPr>
            </w:pPr>
            <w:r w:rsidRPr="009428EE">
              <w:rPr>
                <w:rFonts w:ascii="Arial" w:hAnsi="Arial"/>
                <w:b/>
                <w:sz w:val="22"/>
                <w:szCs w:val="20"/>
                <w:lang w:eastAsia="en-US"/>
              </w:rPr>
              <w:t>ZAKLJUČAK/REZIME</w:t>
            </w:r>
          </w:p>
        </w:tc>
      </w:tr>
      <w:tr w:rsidR="009428EE" w:rsidRPr="009428EE" w14:paraId="17FA1D33" w14:textId="77777777" w:rsidTr="0097520A">
        <w:tblPrEx>
          <w:tblCellMar>
            <w:top w:w="0" w:type="dxa"/>
            <w:bottom w:w="0" w:type="dxa"/>
          </w:tblCellMar>
        </w:tblPrEx>
        <w:trPr>
          <w:trHeight w:val="1833"/>
        </w:trPr>
        <w:tc>
          <w:tcPr>
            <w:tcW w:w="8522" w:type="dxa"/>
            <w:shd w:val="pct5" w:color="auto" w:fill="FFFFFF"/>
          </w:tcPr>
          <w:p w14:paraId="15AA2381" w14:textId="77777777" w:rsidR="009428EE" w:rsidRPr="009428EE" w:rsidRDefault="009428EE" w:rsidP="009428EE">
            <w:pPr>
              <w:rPr>
                <w:sz w:val="22"/>
                <w:szCs w:val="20"/>
                <w:lang w:eastAsia="en-US"/>
              </w:rPr>
            </w:pPr>
            <w:r w:rsidRPr="009428EE">
              <w:rPr>
                <w:sz w:val="22"/>
                <w:szCs w:val="20"/>
                <w:lang w:eastAsia="en-US"/>
              </w:rPr>
              <w:t>Tijekom izvještajnog razdoblja srpanj 2024. – prosinac 2024. godine Upravni odjel za prostorno planiranje i zaštitu okoliša obavljao je stručne i administrativne poslove u okviru svoje nadležnosti, sukladno važećim propisima i aktima Grada Poreča, temeljem koordinacije Gradonačelnika i suradnje sa drugim Upravnim odjelima Grada Poreča.</w:t>
            </w:r>
          </w:p>
          <w:p w14:paraId="3B20B958" w14:textId="77777777" w:rsidR="009428EE" w:rsidRPr="009428EE" w:rsidRDefault="009428EE" w:rsidP="009428EE">
            <w:pPr>
              <w:rPr>
                <w:sz w:val="22"/>
                <w:szCs w:val="20"/>
                <w:lang w:eastAsia="en-US"/>
              </w:rPr>
            </w:pPr>
          </w:p>
          <w:p w14:paraId="7173489F" w14:textId="77777777" w:rsidR="009428EE" w:rsidRPr="009428EE" w:rsidRDefault="009428EE" w:rsidP="009428EE">
            <w:pPr>
              <w:rPr>
                <w:sz w:val="22"/>
                <w:szCs w:val="20"/>
                <w:lang w:eastAsia="en-US"/>
              </w:rPr>
            </w:pPr>
            <w:r w:rsidRPr="009428EE">
              <w:rPr>
                <w:sz w:val="22"/>
                <w:szCs w:val="20"/>
                <w:lang w:eastAsia="en-US"/>
              </w:rPr>
              <w:t>Osnovne zadaće iz nadležnosti Upravnog odjela u narednom razdoblju su :</w:t>
            </w:r>
          </w:p>
          <w:p w14:paraId="6EB5EBED" w14:textId="77777777" w:rsidR="009428EE" w:rsidRPr="009428EE" w:rsidRDefault="009428EE" w:rsidP="009428EE">
            <w:pPr>
              <w:rPr>
                <w:sz w:val="22"/>
                <w:szCs w:val="20"/>
                <w:lang w:eastAsia="en-US"/>
              </w:rPr>
            </w:pPr>
            <w:r w:rsidRPr="009428EE">
              <w:rPr>
                <w:sz w:val="22"/>
                <w:szCs w:val="20"/>
                <w:lang w:eastAsia="en-US"/>
              </w:rPr>
              <w:t xml:space="preserve">- priprema i provedba Programa sukladno zaključcima gradskih tijela Grada Poreča, </w:t>
            </w:r>
          </w:p>
          <w:p w14:paraId="5428E027" w14:textId="77777777" w:rsidR="009428EE" w:rsidRPr="009428EE" w:rsidRDefault="009428EE" w:rsidP="009428EE">
            <w:pPr>
              <w:rPr>
                <w:sz w:val="22"/>
                <w:szCs w:val="20"/>
                <w:lang w:eastAsia="en-US"/>
              </w:rPr>
            </w:pPr>
            <w:r w:rsidRPr="009428EE">
              <w:rPr>
                <w:sz w:val="22"/>
                <w:szCs w:val="20"/>
                <w:lang w:eastAsia="en-US"/>
              </w:rPr>
              <w:t>- provedba osnovnih ciljeva iz oblasti zaštite kulturne baštine,</w:t>
            </w:r>
          </w:p>
          <w:p w14:paraId="3F2C1827" w14:textId="77777777" w:rsidR="009428EE" w:rsidRPr="009428EE" w:rsidRDefault="009428EE" w:rsidP="009428EE">
            <w:pPr>
              <w:rPr>
                <w:sz w:val="22"/>
                <w:szCs w:val="20"/>
                <w:lang w:eastAsia="en-US"/>
              </w:rPr>
            </w:pPr>
            <w:r w:rsidRPr="009428EE">
              <w:rPr>
                <w:sz w:val="22"/>
                <w:szCs w:val="20"/>
                <w:lang w:eastAsia="en-US"/>
              </w:rPr>
              <w:t>- nastavak rada na izradi prostornih planova, projekata i programa, s naglaskom na izradu i postupak donošenja Izmjena i dopuna Generalnog urbanističkog plana grada Poreča,</w:t>
            </w:r>
          </w:p>
          <w:p w14:paraId="19A75DCC" w14:textId="77777777" w:rsidR="009428EE" w:rsidRPr="009428EE" w:rsidRDefault="009428EE" w:rsidP="009428EE">
            <w:pPr>
              <w:rPr>
                <w:sz w:val="22"/>
                <w:szCs w:val="20"/>
                <w:lang w:eastAsia="en-US"/>
              </w:rPr>
            </w:pPr>
            <w:r w:rsidRPr="009428EE">
              <w:rPr>
                <w:sz w:val="22"/>
                <w:szCs w:val="20"/>
                <w:lang w:eastAsia="en-US"/>
              </w:rPr>
              <w:t>- provedba osnovnih ciljeva iz oblasti zaštite okoliša,</w:t>
            </w:r>
          </w:p>
          <w:p w14:paraId="44C6157B" w14:textId="77777777" w:rsidR="009428EE" w:rsidRPr="009428EE" w:rsidRDefault="009428EE" w:rsidP="009428EE">
            <w:pPr>
              <w:rPr>
                <w:sz w:val="22"/>
                <w:szCs w:val="20"/>
                <w:lang w:eastAsia="en-US"/>
              </w:rPr>
            </w:pPr>
            <w:r w:rsidRPr="009428EE">
              <w:rPr>
                <w:sz w:val="22"/>
                <w:szCs w:val="20"/>
                <w:lang w:eastAsia="en-US"/>
              </w:rPr>
              <w:t>- ustrojavanje geografsko-informacijskog sustava sa evidencijom gradske imovine u svrhu upravljanja imovinom,</w:t>
            </w:r>
          </w:p>
          <w:p w14:paraId="7E32D643" w14:textId="77777777" w:rsidR="009428EE" w:rsidRPr="009428EE" w:rsidRDefault="009428EE" w:rsidP="009428EE">
            <w:pPr>
              <w:rPr>
                <w:sz w:val="22"/>
                <w:szCs w:val="20"/>
                <w:lang w:eastAsia="en-US"/>
              </w:rPr>
            </w:pPr>
            <w:r w:rsidRPr="009428EE">
              <w:rPr>
                <w:sz w:val="22"/>
                <w:szCs w:val="20"/>
                <w:lang w:eastAsia="en-US"/>
              </w:rPr>
              <w:t xml:space="preserve">- daljnja izgradnja kvalitetne komunikacije s javnošću (rad sa strankama, Internet). </w:t>
            </w:r>
          </w:p>
          <w:p w14:paraId="7F52CC96" w14:textId="77777777" w:rsidR="009428EE" w:rsidRPr="009428EE" w:rsidRDefault="009428EE" w:rsidP="009428EE">
            <w:pPr>
              <w:jc w:val="both"/>
              <w:rPr>
                <w:rFonts w:ascii="Arial" w:hAnsi="Arial"/>
                <w:sz w:val="22"/>
                <w:szCs w:val="20"/>
                <w:lang w:eastAsia="en-US"/>
              </w:rPr>
            </w:pPr>
            <w:r w:rsidRPr="009428EE">
              <w:rPr>
                <w:rFonts w:ascii="Arial" w:hAnsi="Arial"/>
                <w:sz w:val="22"/>
                <w:szCs w:val="20"/>
                <w:lang w:eastAsia="en-US"/>
              </w:rPr>
              <w:t xml:space="preserve">                                                                                                          </w:t>
            </w:r>
          </w:p>
          <w:p w14:paraId="267F8743" w14:textId="77777777" w:rsidR="009428EE" w:rsidRPr="009428EE" w:rsidRDefault="009428EE" w:rsidP="009428EE">
            <w:pPr>
              <w:jc w:val="both"/>
              <w:rPr>
                <w:b/>
                <w:bCs/>
                <w:sz w:val="22"/>
                <w:szCs w:val="20"/>
                <w:lang w:eastAsia="en-US"/>
              </w:rPr>
            </w:pPr>
            <w:r w:rsidRPr="009428EE">
              <w:rPr>
                <w:rFonts w:ascii="Arial" w:hAnsi="Arial"/>
                <w:b/>
                <w:bCs/>
                <w:sz w:val="22"/>
                <w:szCs w:val="20"/>
                <w:lang w:eastAsia="en-US"/>
              </w:rPr>
              <w:t xml:space="preserve">                                                                                                          </w:t>
            </w:r>
            <w:r w:rsidRPr="009428EE">
              <w:rPr>
                <w:b/>
                <w:bCs/>
                <w:sz w:val="22"/>
                <w:szCs w:val="20"/>
                <w:lang w:eastAsia="en-US"/>
              </w:rPr>
              <w:t>Pročelnik:</w:t>
            </w:r>
          </w:p>
          <w:p w14:paraId="0574D70E" w14:textId="108EF6EA" w:rsidR="009428EE" w:rsidRPr="009428EE" w:rsidRDefault="009428EE" w:rsidP="009428EE">
            <w:pPr>
              <w:jc w:val="right"/>
              <w:rPr>
                <w:b/>
                <w:bCs/>
                <w:sz w:val="22"/>
                <w:szCs w:val="20"/>
                <w:lang w:eastAsia="en-US"/>
              </w:rPr>
            </w:pPr>
            <w:r w:rsidRPr="009428EE">
              <w:rPr>
                <w:b/>
                <w:bCs/>
                <w:sz w:val="22"/>
                <w:szCs w:val="20"/>
                <w:lang w:eastAsia="en-US"/>
              </w:rPr>
              <w:t>dr.sc.</w:t>
            </w:r>
            <w:r w:rsidR="003C2E44" w:rsidRPr="003C2E44">
              <w:rPr>
                <w:b/>
                <w:bCs/>
                <w:sz w:val="22"/>
                <w:szCs w:val="20"/>
                <w:lang w:eastAsia="en-US"/>
              </w:rPr>
              <w:t xml:space="preserve"> </w:t>
            </w:r>
            <w:r w:rsidRPr="009428EE">
              <w:rPr>
                <w:b/>
                <w:bCs/>
                <w:sz w:val="22"/>
                <w:szCs w:val="20"/>
                <w:lang w:eastAsia="en-US"/>
              </w:rPr>
              <w:t xml:space="preserve">Damir Hrvatin, </w:t>
            </w:r>
            <w:proofErr w:type="spellStart"/>
            <w:r w:rsidRPr="009428EE">
              <w:rPr>
                <w:b/>
                <w:bCs/>
                <w:sz w:val="22"/>
                <w:szCs w:val="20"/>
                <w:lang w:eastAsia="en-US"/>
              </w:rPr>
              <w:t>dipl.ing.arh</w:t>
            </w:r>
            <w:proofErr w:type="spellEnd"/>
            <w:r w:rsidRPr="009428EE">
              <w:rPr>
                <w:b/>
                <w:bCs/>
                <w:sz w:val="22"/>
                <w:szCs w:val="20"/>
                <w:lang w:eastAsia="en-US"/>
              </w:rPr>
              <w:t>.</w:t>
            </w:r>
          </w:p>
          <w:p w14:paraId="6E6AF306" w14:textId="77777777" w:rsidR="009428EE" w:rsidRPr="009428EE" w:rsidRDefault="009428EE" w:rsidP="009428EE">
            <w:pPr>
              <w:rPr>
                <w:sz w:val="22"/>
                <w:szCs w:val="20"/>
                <w:lang w:eastAsia="en-US"/>
              </w:rPr>
            </w:pPr>
          </w:p>
        </w:tc>
      </w:tr>
    </w:tbl>
    <w:p w14:paraId="713EF648" w14:textId="77777777" w:rsidR="009428EE" w:rsidRPr="009428EE" w:rsidRDefault="009428EE" w:rsidP="009428EE">
      <w:pPr>
        <w:tabs>
          <w:tab w:val="left" w:pos="4649"/>
        </w:tabs>
        <w:rPr>
          <w:color w:val="FF0000"/>
          <w:sz w:val="22"/>
          <w:szCs w:val="20"/>
          <w:lang w:eastAsia="en-US"/>
        </w:rPr>
      </w:pPr>
    </w:p>
    <w:p w14:paraId="177B104F" w14:textId="77777777" w:rsidR="009428EE" w:rsidRPr="009428EE" w:rsidRDefault="009428EE" w:rsidP="009428EE">
      <w:pPr>
        <w:tabs>
          <w:tab w:val="left" w:pos="4649"/>
        </w:tabs>
        <w:rPr>
          <w:rFonts w:ascii="Arial" w:hAnsi="Arial" w:cs="Arial"/>
          <w:color w:val="FF0000"/>
          <w:sz w:val="22"/>
          <w:szCs w:val="20"/>
          <w:lang w:val="en-GB" w:eastAsia="en-US"/>
        </w:rPr>
      </w:pPr>
    </w:p>
    <w:p w14:paraId="672D6CC1" w14:textId="77777777" w:rsidR="009428EE" w:rsidRPr="009428EE" w:rsidRDefault="009428EE" w:rsidP="009428EE">
      <w:pPr>
        <w:tabs>
          <w:tab w:val="left" w:pos="4649"/>
        </w:tabs>
        <w:rPr>
          <w:color w:val="FF0000"/>
          <w:sz w:val="20"/>
          <w:szCs w:val="20"/>
          <w:lang w:val="en-GB" w:eastAsia="en-US"/>
        </w:rPr>
      </w:pPr>
    </w:p>
    <w:p w14:paraId="54B221F2" w14:textId="77777777" w:rsidR="009428EE" w:rsidRPr="009428EE" w:rsidRDefault="009428EE" w:rsidP="009428EE">
      <w:pPr>
        <w:tabs>
          <w:tab w:val="left" w:pos="4649"/>
        </w:tabs>
        <w:rPr>
          <w:color w:val="FF0000"/>
          <w:sz w:val="22"/>
          <w:szCs w:val="20"/>
          <w:lang w:eastAsia="en-US"/>
        </w:rPr>
      </w:pPr>
    </w:p>
    <w:p w14:paraId="2234DCE6" w14:textId="77777777" w:rsidR="009428EE" w:rsidRDefault="009428EE" w:rsidP="00894798">
      <w:pPr>
        <w:jc w:val="center"/>
        <w:rPr>
          <w:b/>
          <w:color w:val="FF0000"/>
        </w:rPr>
      </w:pPr>
    </w:p>
    <w:p w14:paraId="0C7F1B7C" w14:textId="034E2C5B" w:rsidR="006A49D4" w:rsidRPr="00E177D5" w:rsidRDefault="006A49D4" w:rsidP="00894798">
      <w:pPr>
        <w:jc w:val="both"/>
        <w:rPr>
          <w:color w:val="FF0000"/>
        </w:rPr>
      </w:pPr>
    </w:p>
    <w:p w14:paraId="69085D66" w14:textId="00F3F0B2" w:rsidR="006A49D4" w:rsidRPr="00E177D5" w:rsidRDefault="006A49D4" w:rsidP="00894798">
      <w:pPr>
        <w:jc w:val="both"/>
        <w:rPr>
          <w:color w:val="FF0000"/>
        </w:rPr>
      </w:pPr>
    </w:p>
    <w:p w14:paraId="29659097" w14:textId="3868C5FA" w:rsidR="006A49D4" w:rsidRPr="00E177D5" w:rsidRDefault="006A49D4" w:rsidP="00894798">
      <w:pPr>
        <w:jc w:val="both"/>
        <w:rPr>
          <w:color w:val="FF0000"/>
        </w:rPr>
      </w:pPr>
    </w:p>
    <w:p w14:paraId="267FD3FD" w14:textId="10F449B6" w:rsidR="006A49D4" w:rsidRPr="00E177D5" w:rsidRDefault="006A49D4" w:rsidP="00894798">
      <w:pPr>
        <w:jc w:val="both"/>
        <w:rPr>
          <w:color w:val="FF0000"/>
        </w:rPr>
      </w:pPr>
    </w:p>
    <w:p w14:paraId="06BC7275" w14:textId="067FB3D8" w:rsidR="006A49D4" w:rsidRPr="00E177D5" w:rsidRDefault="006A49D4" w:rsidP="00894798">
      <w:pPr>
        <w:jc w:val="both"/>
        <w:rPr>
          <w:color w:val="FF0000"/>
        </w:rPr>
      </w:pPr>
    </w:p>
    <w:p w14:paraId="6C2327EE" w14:textId="1BBFB3B9" w:rsidR="006A49D4" w:rsidRPr="00E177D5" w:rsidRDefault="006A49D4" w:rsidP="00894798">
      <w:pPr>
        <w:jc w:val="both"/>
        <w:rPr>
          <w:color w:val="FF0000"/>
        </w:rPr>
      </w:pPr>
    </w:p>
    <w:p w14:paraId="245E872B" w14:textId="5974309F" w:rsidR="006A49D4" w:rsidRPr="00E177D5" w:rsidRDefault="006A49D4" w:rsidP="00894798">
      <w:pPr>
        <w:jc w:val="both"/>
        <w:rPr>
          <w:color w:val="FF0000"/>
        </w:rPr>
      </w:pPr>
    </w:p>
    <w:p w14:paraId="597A1FD9" w14:textId="3D24AABD" w:rsidR="006A49D4" w:rsidRPr="00E177D5" w:rsidRDefault="006A49D4" w:rsidP="00894798">
      <w:pPr>
        <w:jc w:val="both"/>
        <w:rPr>
          <w:color w:val="FF0000"/>
        </w:rPr>
      </w:pPr>
    </w:p>
    <w:p w14:paraId="7DC4C2A4" w14:textId="2516A7F3" w:rsidR="003C2E44" w:rsidRDefault="003C2E44" w:rsidP="003C2E44">
      <w:pPr>
        <w:rPr>
          <w:color w:val="FF0000"/>
        </w:rPr>
      </w:pPr>
    </w:p>
    <w:p w14:paraId="7135E599" w14:textId="77777777" w:rsidR="003C2E44" w:rsidRPr="003C2E44" w:rsidRDefault="003C2E44" w:rsidP="003C2E44">
      <w:pPr>
        <w:rPr>
          <w:rFonts w:ascii="Arial" w:hAnsi="Arial"/>
          <w:b/>
          <w:sz w:val="22"/>
          <w:szCs w:val="20"/>
          <w:lang w:eastAsia="en-US"/>
        </w:rPr>
      </w:pPr>
    </w:p>
    <w:p w14:paraId="6836BD37" w14:textId="77777777" w:rsidR="003C2E44" w:rsidRPr="003C2E44" w:rsidRDefault="003C2E44" w:rsidP="003C2E44">
      <w:pPr>
        <w:jc w:val="center"/>
        <w:rPr>
          <w:b/>
        </w:rPr>
      </w:pPr>
      <w:r w:rsidRPr="003C2E44">
        <w:rPr>
          <w:b/>
        </w:rPr>
        <w:lastRenderedPageBreak/>
        <w:t>IZVJEŠĆE</w:t>
      </w:r>
    </w:p>
    <w:p w14:paraId="1705C8EA" w14:textId="77777777" w:rsidR="003C2E44" w:rsidRPr="003C2E44" w:rsidRDefault="003C2E44" w:rsidP="003C2E44">
      <w:pPr>
        <w:jc w:val="center"/>
        <w:rPr>
          <w:b/>
        </w:rPr>
      </w:pPr>
      <w:r w:rsidRPr="003C2E44">
        <w:rPr>
          <w:b/>
        </w:rPr>
        <w:t>o radu Upravnog odjela za prostorno uređenje i gradnju</w:t>
      </w:r>
    </w:p>
    <w:p w14:paraId="53F97BFE" w14:textId="2BCDC81D" w:rsidR="003C2E44" w:rsidRPr="003C2E44" w:rsidRDefault="003C2E44" w:rsidP="003C2E44">
      <w:pPr>
        <w:jc w:val="center"/>
        <w:rPr>
          <w:bCs/>
        </w:rPr>
      </w:pPr>
      <w:r w:rsidRPr="003C2E44">
        <w:rPr>
          <w:b/>
        </w:rPr>
        <w:t>za period od 1.7. do 31.12.202</w:t>
      </w:r>
      <w:r>
        <w:rPr>
          <w:b/>
        </w:rPr>
        <w:t>4</w:t>
      </w:r>
      <w:r w:rsidRPr="003C2E44">
        <w:rPr>
          <w:b/>
        </w:rPr>
        <w:t>. godine</w:t>
      </w:r>
    </w:p>
    <w:p w14:paraId="41FBFEEF" w14:textId="77777777" w:rsidR="003C2E44" w:rsidRPr="003C2E44" w:rsidRDefault="003C2E44" w:rsidP="003C2E44">
      <w:pPr>
        <w:rPr>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3C2E44" w:rsidRPr="003C2E44" w14:paraId="497BC2B8" w14:textId="77777777" w:rsidTr="0097520A">
        <w:tblPrEx>
          <w:tblCellMar>
            <w:top w:w="0" w:type="dxa"/>
            <w:bottom w:w="0" w:type="dxa"/>
          </w:tblCellMar>
        </w:tblPrEx>
        <w:tc>
          <w:tcPr>
            <w:tcW w:w="9781" w:type="dxa"/>
            <w:tcBorders>
              <w:bottom w:val="nil"/>
            </w:tcBorders>
          </w:tcPr>
          <w:p w14:paraId="7B6FF229" w14:textId="77777777" w:rsidR="003C2E44" w:rsidRPr="003C2E44" w:rsidRDefault="003C2E44" w:rsidP="003C2E44">
            <w:pPr>
              <w:ind w:left="360"/>
              <w:rPr>
                <w:b/>
                <w:lang w:eastAsia="en-US"/>
              </w:rPr>
            </w:pPr>
          </w:p>
          <w:p w14:paraId="10A9F8D9" w14:textId="27CD2A38" w:rsidR="003C2E44" w:rsidRPr="003C2E44" w:rsidRDefault="003C2E44" w:rsidP="003C2E44">
            <w:pPr>
              <w:pStyle w:val="Odlomakpopisa"/>
              <w:numPr>
                <w:ilvl w:val="6"/>
                <w:numId w:val="16"/>
              </w:numPr>
              <w:ind w:left="0" w:firstLine="0"/>
              <w:rPr>
                <w:b/>
                <w:lang w:eastAsia="en-US"/>
              </w:rPr>
            </w:pPr>
            <w:r w:rsidRPr="003C2E44">
              <w:rPr>
                <w:b/>
                <w:lang w:eastAsia="en-US"/>
              </w:rPr>
              <w:t>OCJENA O RADU UPRAVNOG ODJELA</w:t>
            </w:r>
          </w:p>
          <w:p w14:paraId="63BC4A50" w14:textId="77777777" w:rsidR="003C2E44" w:rsidRPr="003C2E44" w:rsidRDefault="003C2E44" w:rsidP="003C2E44">
            <w:pPr>
              <w:ind w:left="360"/>
              <w:rPr>
                <w:b/>
                <w:lang w:eastAsia="en-US"/>
              </w:rPr>
            </w:pPr>
          </w:p>
        </w:tc>
      </w:tr>
      <w:tr w:rsidR="003C2E44" w:rsidRPr="003C2E44" w14:paraId="18B66CE1" w14:textId="77777777" w:rsidTr="0097520A">
        <w:tblPrEx>
          <w:tblCellMar>
            <w:top w:w="0" w:type="dxa"/>
            <w:bottom w:w="0" w:type="dxa"/>
          </w:tblCellMar>
        </w:tblPrEx>
        <w:tc>
          <w:tcPr>
            <w:tcW w:w="9781" w:type="dxa"/>
            <w:shd w:val="pct5" w:color="auto" w:fill="FFFFFF"/>
          </w:tcPr>
          <w:p w14:paraId="2BE9D6A6" w14:textId="77777777" w:rsidR="003C2E44" w:rsidRPr="003C2E44" w:rsidRDefault="003C2E44" w:rsidP="003C2E44">
            <w:pPr>
              <w:jc w:val="both"/>
              <w:rPr>
                <w:lang w:eastAsia="en-US"/>
              </w:rPr>
            </w:pPr>
          </w:p>
          <w:p w14:paraId="44DC74EC" w14:textId="77777777" w:rsidR="003C2E44" w:rsidRPr="003C2E44" w:rsidRDefault="003C2E44" w:rsidP="003C2E44">
            <w:pPr>
              <w:jc w:val="both"/>
              <w:rPr>
                <w:lang w:eastAsia="en-US"/>
              </w:rPr>
            </w:pPr>
          </w:p>
          <w:p w14:paraId="587E5AAC" w14:textId="77777777" w:rsidR="003C2E44" w:rsidRPr="003C2E44" w:rsidRDefault="003C2E44" w:rsidP="003C2E44">
            <w:pPr>
              <w:jc w:val="both"/>
              <w:rPr>
                <w:lang w:eastAsia="en-US"/>
              </w:rPr>
            </w:pPr>
            <w:r w:rsidRPr="003C2E44">
              <w:rPr>
                <w:lang w:eastAsia="en-US"/>
              </w:rPr>
              <w:t>Ocjena o radu Upravnog odjela za prostorno uređenje i gradnju u izvještajnom razdoblju od 01.07.2024.g. do 31.12.2024.g. donosi se temeljem podataka o broju zaprimljenih i riješenih predmeta, poštivanju rokova za izdavanje akata odnosno broju dana od dana urednog zahtjeva.</w:t>
            </w:r>
          </w:p>
          <w:p w14:paraId="026969A1" w14:textId="77777777" w:rsidR="003C2E44" w:rsidRPr="003C2E44" w:rsidRDefault="003C2E44" w:rsidP="003C2E44">
            <w:pPr>
              <w:jc w:val="both"/>
              <w:rPr>
                <w:lang w:eastAsia="en-US"/>
              </w:rPr>
            </w:pPr>
          </w:p>
          <w:p w14:paraId="2106039B" w14:textId="77777777" w:rsidR="003C2E44" w:rsidRPr="003C2E44" w:rsidRDefault="003C2E44" w:rsidP="003C2E44">
            <w:pPr>
              <w:jc w:val="both"/>
              <w:rPr>
                <w:b/>
                <w:lang w:eastAsia="en-US"/>
              </w:rPr>
            </w:pPr>
            <w:r w:rsidRPr="003C2E44">
              <w:rPr>
                <w:b/>
                <w:lang w:eastAsia="en-US"/>
              </w:rPr>
              <w:t>U ovom izvještajnom razdoblju zaprimljeno je ukupno 871 novih zahtjeva.  Iz prethodnih izvještajnih razdoblja prenosi se 405 neriješenih zahtjeva što s novo zaprimljenim čini ukupno 1276 zahtjeva. U ovom izvještajnom razdoblju riješeno je ukupno 811 zahtjeva odnosno 63,56%, dok se 465 neriješenih zahtjeva prenosi u slijedeće izvještajno razdoblje.</w:t>
            </w:r>
          </w:p>
          <w:p w14:paraId="7EC51B09" w14:textId="77777777" w:rsidR="003C2E44" w:rsidRPr="003C2E44" w:rsidRDefault="003C2E44" w:rsidP="003C2E44">
            <w:pPr>
              <w:jc w:val="both"/>
              <w:rPr>
                <w:lang w:eastAsia="en-US"/>
              </w:rPr>
            </w:pPr>
          </w:p>
          <w:p w14:paraId="6AAB3548" w14:textId="77777777" w:rsidR="003C2E44" w:rsidRPr="003C2E44" w:rsidRDefault="003C2E44" w:rsidP="003C2E44">
            <w:pPr>
              <w:jc w:val="both"/>
              <w:rPr>
                <w:lang w:eastAsia="en-US"/>
              </w:rPr>
            </w:pPr>
            <w:r w:rsidRPr="003C2E44">
              <w:rPr>
                <w:lang w:eastAsia="en-US"/>
              </w:rPr>
              <w:t>Stanje predmeta upravnog postupka izdavanja rješenja o izvedenom stanju na dan 31.12.2024.:</w:t>
            </w:r>
          </w:p>
          <w:p w14:paraId="452805AA" w14:textId="77777777" w:rsidR="003C2E44" w:rsidRPr="003C2E44" w:rsidRDefault="003C2E44" w:rsidP="003C2E44">
            <w:pPr>
              <w:jc w:val="both"/>
              <w:rPr>
                <w:lang w:eastAsia="en-US"/>
              </w:rPr>
            </w:pPr>
            <w:r w:rsidRPr="003C2E44">
              <w:rPr>
                <w:lang w:eastAsia="en-US"/>
              </w:rPr>
              <w:t xml:space="preserve">od ukupnog broja zaprimljenih zahtjeva 4708, u radu je 39 zahtjeva. </w:t>
            </w:r>
          </w:p>
          <w:p w14:paraId="2B6E23ED" w14:textId="77777777" w:rsidR="003C2E44" w:rsidRPr="003C2E44" w:rsidRDefault="003C2E44" w:rsidP="003C2E44">
            <w:pPr>
              <w:jc w:val="both"/>
              <w:rPr>
                <w:lang w:eastAsia="en-US"/>
              </w:rPr>
            </w:pPr>
          </w:p>
          <w:p w14:paraId="3B64F46B" w14:textId="77777777" w:rsidR="003C2E44" w:rsidRPr="003C2E44" w:rsidRDefault="003C2E44" w:rsidP="003C2E44">
            <w:pPr>
              <w:jc w:val="both"/>
              <w:rPr>
                <w:lang w:eastAsia="en-US"/>
              </w:rPr>
            </w:pPr>
            <w:r w:rsidRPr="003C2E44">
              <w:rPr>
                <w:lang w:eastAsia="en-US"/>
              </w:rPr>
              <w:t xml:space="preserve">Dinamika rješavanja i obrade predmeta neupravnog postupka je unutar zakonom propisanog roka od 15 dana, dok za uredne zahtjeve upravnog postupka taj rok iznosi 30 i više dana. Zahtjevi koji se prenose u slijedeće izvještajno razdoblje uglavnom su upravni postupci, uredni u postupku, neuredni pod zaključkom za dopunu i dio zahtjeva zaprimljeni pred kraj izvještajnog razdoblja.   </w:t>
            </w:r>
          </w:p>
          <w:p w14:paraId="2B0184FD" w14:textId="77777777" w:rsidR="003C2E44" w:rsidRPr="003C2E44" w:rsidRDefault="003C2E44" w:rsidP="003C2E44">
            <w:pPr>
              <w:jc w:val="both"/>
              <w:rPr>
                <w:lang w:eastAsia="en-US"/>
              </w:rPr>
            </w:pPr>
          </w:p>
          <w:p w14:paraId="7457A8C3" w14:textId="77777777" w:rsidR="003C2E44" w:rsidRPr="003C2E44" w:rsidRDefault="003C2E44" w:rsidP="003C2E44">
            <w:pPr>
              <w:jc w:val="both"/>
              <w:rPr>
                <w:lang w:eastAsia="en-US"/>
              </w:rPr>
            </w:pPr>
            <w:r w:rsidRPr="003C2E44">
              <w:rPr>
                <w:lang w:eastAsia="en-US"/>
              </w:rPr>
              <w:t xml:space="preserve">Putem informacijskog sustava Ministarstva prostornoga uređenja, graditeljstva i državne imovine </w:t>
            </w:r>
            <w:proofErr w:type="spellStart"/>
            <w:r w:rsidRPr="003C2E44">
              <w:rPr>
                <w:lang w:eastAsia="en-US"/>
              </w:rPr>
              <w:t>eDozvola</w:t>
            </w:r>
            <w:proofErr w:type="spellEnd"/>
            <w:r w:rsidRPr="003C2E44">
              <w:rPr>
                <w:lang w:eastAsia="en-US"/>
              </w:rPr>
              <w:t xml:space="preserve"> koji je namijenjen izdavanju akata tj. vođenju postupaka temeljem Zakona o prostornom uređenju i Zakona o gradnji moguće je podnijeti sve vrste zahtjeva iz nadležnosti upravnog odjela.  Najnovija nadogradnja sustava odnosi se na digitalno vođenje procesa građenja - </w:t>
            </w:r>
            <w:proofErr w:type="spellStart"/>
            <w:r w:rsidRPr="003C2E44">
              <w:rPr>
                <w:lang w:eastAsia="en-US"/>
              </w:rPr>
              <w:t>eGrađevinski</w:t>
            </w:r>
            <w:proofErr w:type="spellEnd"/>
            <w:r w:rsidRPr="003C2E44">
              <w:rPr>
                <w:lang w:eastAsia="en-US"/>
              </w:rPr>
              <w:t xml:space="preserve"> dnevnik, u primjeni od 1. siječnja 2023. godine prema kojem građevinski sektor prelazi na nova pravila rada, naime, gradilišta se digitaliziraju, a za sve sudionike uvodi navedena platforma.</w:t>
            </w:r>
          </w:p>
          <w:p w14:paraId="61F22C49" w14:textId="77777777" w:rsidR="003C2E44" w:rsidRPr="003C2E44" w:rsidRDefault="003C2E44" w:rsidP="003C2E44">
            <w:pPr>
              <w:jc w:val="both"/>
              <w:rPr>
                <w:lang w:eastAsia="en-US"/>
              </w:rPr>
            </w:pPr>
            <w:r w:rsidRPr="003C2E44">
              <w:rPr>
                <w:lang w:eastAsia="en-US"/>
              </w:rPr>
              <w:t xml:space="preserve">  </w:t>
            </w:r>
          </w:p>
          <w:p w14:paraId="2299D8A5" w14:textId="77777777" w:rsidR="003C2E44" w:rsidRPr="003C2E44" w:rsidRDefault="003C2E44" w:rsidP="003C2E44">
            <w:pPr>
              <w:jc w:val="both"/>
              <w:rPr>
                <w:b/>
                <w:lang w:eastAsia="en-US"/>
              </w:rPr>
            </w:pPr>
            <w:r w:rsidRPr="003C2E44">
              <w:rPr>
                <w:b/>
                <w:lang w:eastAsia="en-US"/>
              </w:rPr>
              <w:t>Zaprimljeni zahtjevi rješavaju se po redoslijedu zaprimanja. S obzirom na konstantno veliki broj zaprimljenih zahtjeva a manji broj zaposlenih u ovom izvještajnom razdoblju, uredni zahtjevi u ovom izvještajnom razdoblju, 155/23,  riješeni su u nešto dužem roku od zakonom propisanom, čime je djelomično zadovoljena učinkovitost i ekonomičnost rada upravnog odjela. U odlučivanju povodom zahtjeva stranaka postupa se po načelu zakonitosti, razmjernosti u zaštiti prava stranaka i javnog interesa, kao i  drugim propisanim načelima upravnog postupka, s osobitom pažnjom da neukost stranke nema za posljedicu neostvarivanje njezina prava koja joj po zakonu pripadaju.</w:t>
            </w:r>
          </w:p>
          <w:p w14:paraId="0318E98B" w14:textId="77777777" w:rsidR="003C2E44" w:rsidRPr="003C2E44" w:rsidRDefault="003C2E44" w:rsidP="003C2E44">
            <w:pPr>
              <w:jc w:val="both"/>
              <w:rPr>
                <w:lang w:eastAsia="en-US"/>
              </w:rPr>
            </w:pPr>
          </w:p>
          <w:p w14:paraId="6DC4246D" w14:textId="77777777" w:rsidR="003C2E44" w:rsidRPr="003C2E44" w:rsidRDefault="003C2E44" w:rsidP="003C2E44">
            <w:pPr>
              <w:jc w:val="both"/>
              <w:rPr>
                <w:lang w:eastAsia="en-US"/>
              </w:rPr>
            </w:pPr>
          </w:p>
        </w:tc>
      </w:tr>
    </w:tbl>
    <w:p w14:paraId="707632C7" w14:textId="77777777" w:rsidR="003C2E44" w:rsidRPr="003C2E44" w:rsidRDefault="003C2E44" w:rsidP="003C2E44">
      <w:pPr>
        <w:rPr>
          <w:lang w:eastAsia="en-US"/>
        </w:rPr>
      </w:pPr>
    </w:p>
    <w:p w14:paraId="0186FFA5" w14:textId="111C4062" w:rsidR="003C2E44" w:rsidRDefault="003C2E44" w:rsidP="003C2E44">
      <w:pPr>
        <w:rPr>
          <w:lang w:eastAsia="en-US"/>
        </w:rPr>
      </w:pPr>
    </w:p>
    <w:p w14:paraId="03DEBD15" w14:textId="13087B11" w:rsidR="00AF4840" w:rsidRDefault="00AF4840" w:rsidP="003C2E44">
      <w:pPr>
        <w:rPr>
          <w:lang w:eastAsia="en-US"/>
        </w:rPr>
      </w:pPr>
    </w:p>
    <w:p w14:paraId="4765E3A3" w14:textId="2ADAC15A" w:rsidR="00AF4840" w:rsidRDefault="00AF4840" w:rsidP="003C2E44">
      <w:pPr>
        <w:rPr>
          <w:lang w:eastAsia="en-US"/>
        </w:rPr>
      </w:pPr>
    </w:p>
    <w:p w14:paraId="25386B12" w14:textId="00704F0F" w:rsidR="00AF4840" w:rsidRDefault="00AF4840" w:rsidP="003C2E44">
      <w:pPr>
        <w:rPr>
          <w:lang w:eastAsia="en-US"/>
        </w:rPr>
      </w:pPr>
    </w:p>
    <w:p w14:paraId="6F95AACB" w14:textId="5BC61E5D" w:rsidR="00AF4840" w:rsidRDefault="00AF4840" w:rsidP="003C2E44">
      <w:pPr>
        <w:rPr>
          <w:lang w:eastAsia="en-US"/>
        </w:rPr>
      </w:pPr>
    </w:p>
    <w:p w14:paraId="5A87BB76" w14:textId="242F8A5E" w:rsidR="00AF4840" w:rsidRDefault="00AF4840" w:rsidP="003C2E44">
      <w:pPr>
        <w:rPr>
          <w:lang w:eastAsia="en-US"/>
        </w:rPr>
      </w:pPr>
    </w:p>
    <w:p w14:paraId="4EDBEC39" w14:textId="660229C3" w:rsidR="00AF4840" w:rsidRDefault="00AF4840" w:rsidP="003C2E44">
      <w:pPr>
        <w:rPr>
          <w:lang w:eastAsia="en-US"/>
        </w:rPr>
      </w:pPr>
    </w:p>
    <w:p w14:paraId="7C08FC9F" w14:textId="77777777" w:rsidR="00AF4840" w:rsidRPr="003C2E44" w:rsidRDefault="00AF4840" w:rsidP="003C2E44">
      <w:pPr>
        <w:rPr>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3C2E44" w:rsidRPr="003C2E44" w14:paraId="01E86D3C" w14:textId="77777777" w:rsidTr="0097520A">
        <w:tblPrEx>
          <w:tblCellMar>
            <w:top w:w="0" w:type="dxa"/>
            <w:bottom w:w="0" w:type="dxa"/>
          </w:tblCellMar>
        </w:tblPrEx>
        <w:tc>
          <w:tcPr>
            <w:tcW w:w="9781" w:type="dxa"/>
            <w:tcBorders>
              <w:bottom w:val="nil"/>
            </w:tcBorders>
          </w:tcPr>
          <w:p w14:paraId="330A2074" w14:textId="77777777" w:rsidR="003C2E44" w:rsidRPr="003C2E44" w:rsidRDefault="003C2E44" w:rsidP="003C2E44">
            <w:pPr>
              <w:ind w:left="360"/>
              <w:rPr>
                <w:b/>
                <w:lang w:eastAsia="en-US"/>
              </w:rPr>
            </w:pPr>
          </w:p>
          <w:p w14:paraId="268BCEDF" w14:textId="1178DB80" w:rsidR="003C2E44" w:rsidRPr="003C2E44" w:rsidRDefault="003C2E44" w:rsidP="003C2E44">
            <w:pPr>
              <w:pStyle w:val="Odlomakpopisa"/>
              <w:numPr>
                <w:ilvl w:val="6"/>
                <w:numId w:val="16"/>
              </w:numPr>
              <w:ind w:left="0" w:firstLine="0"/>
              <w:rPr>
                <w:b/>
                <w:lang w:eastAsia="en-US"/>
              </w:rPr>
            </w:pPr>
            <w:r w:rsidRPr="003C2E44">
              <w:rPr>
                <w:b/>
                <w:lang w:eastAsia="en-US"/>
              </w:rPr>
              <w:t>NADLEŽNOST I OPSEG POSLOVA</w:t>
            </w:r>
          </w:p>
          <w:p w14:paraId="5C8BFFFD" w14:textId="77777777" w:rsidR="003C2E44" w:rsidRPr="003C2E44" w:rsidRDefault="003C2E44" w:rsidP="003C2E44">
            <w:pPr>
              <w:ind w:left="360"/>
              <w:rPr>
                <w:b/>
                <w:lang w:eastAsia="en-US"/>
              </w:rPr>
            </w:pPr>
          </w:p>
        </w:tc>
      </w:tr>
      <w:tr w:rsidR="003C2E44" w:rsidRPr="003C2E44" w14:paraId="31F0403F" w14:textId="77777777" w:rsidTr="0097520A">
        <w:tblPrEx>
          <w:tblCellMar>
            <w:top w:w="0" w:type="dxa"/>
            <w:bottom w:w="0" w:type="dxa"/>
          </w:tblCellMar>
        </w:tblPrEx>
        <w:trPr>
          <w:trHeight w:val="3675"/>
        </w:trPr>
        <w:tc>
          <w:tcPr>
            <w:tcW w:w="9781" w:type="dxa"/>
            <w:shd w:val="clear" w:color="auto" w:fill="F2F2F2"/>
          </w:tcPr>
          <w:p w14:paraId="4CB34A32" w14:textId="77777777" w:rsidR="003C2E44" w:rsidRPr="003C2E44" w:rsidRDefault="003C2E44" w:rsidP="003C2E44">
            <w:pPr>
              <w:jc w:val="both"/>
              <w:rPr>
                <w:lang w:eastAsia="en-US"/>
              </w:rPr>
            </w:pPr>
          </w:p>
          <w:p w14:paraId="1532513C" w14:textId="77777777" w:rsidR="003C2E44" w:rsidRPr="003C2E44" w:rsidRDefault="003C2E44" w:rsidP="003C2E44">
            <w:pPr>
              <w:shd w:val="clear" w:color="auto" w:fill="F2F2F2"/>
              <w:jc w:val="both"/>
              <w:rPr>
                <w:sz w:val="23"/>
                <w:szCs w:val="23"/>
                <w:lang w:eastAsia="en-US"/>
              </w:rPr>
            </w:pPr>
            <w:r w:rsidRPr="003C2E44">
              <w:rPr>
                <w:sz w:val="23"/>
                <w:szCs w:val="23"/>
                <w:lang w:eastAsia="en-US"/>
              </w:rPr>
              <w:t>Djelokrug poslova Upravnog odjela za prostorno uređenje i gradnju je vođenje upravnih i  neupravnih postupaka u svrhu izdavanja akata temeljem propisa iz područja gradnje i prostornog uređenja:</w:t>
            </w:r>
          </w:p>
          <w:p w14:paraId="466338F2" w14:textId="77777777" w:rsidR="003C2E44" w:rsidRPr="003C2E44" w:rsidRDefault="003C2E44" w:rsidP="003C2E44">
            <w:pPr>
              <w:numPr>
                <w:ilvl w:val="0"/>
                <w:numId w:val="28"/>
              </w:numPr>
              <w:shd w:val="clear" w:color="auto" w:fill="F2F2F2"/>
              <w:spacing w:before="100" w:beforeAutospacing="1" w:after="100" w:afterAutospacing="1"/>
              <w:rPr>
                <w:sz w:val="23"/>
                <w:szCs w:val="23"/>
              </w:rPr>
            </w:pPr>
            <w:r w:rsidRPr="003C2E44">
              <w:rPr>
                <w:bCs/>
                <w:sz w:val="23"/>
                <w:szCs w:val="23"/>
              </w:rPr>
              <w:t>Zakon o gradnji</w:t>
            </w:r>
            <w:r w:rsidRPr="003C2E44">
              <w:rPr>
                <w:sz w:val="23"/>
                <w:szCs w:val="23"/>
              </w:rPr>
              <w:t xml:space="preserve"> („Narodne novine“ broj </w:t>
            </w:r>
            <w:hyperlink r:id="rId12" w:history="1">
              <w:r w:rsidRPr="003C2E44">
                <w:rPr>
                  <w:sz w:val="23"/>
                  <w:szCs w:val="23"/>
                </w:rPr>
                <w:t>153/13</w:t>
              </w:r>
            </w:hyperlink>
            <w:r w:rsidRPr="003C2E44">
              <w:rPr>
                <w:sz w:val="23"/>
                <w:szCs w:val="23"/>
              </w:rPr>
              <w:t>., </w:t>
            </w:r>
            <w:r w:rsidRPr="003C2E44">
              <w:rPr>
                <w:sz w:val="23"/>
                <w:szCs w:val="23"/>
              </w:rPr>
              <w:fldChar w:fldCharType="begin"/>
            </w:r>
            <w:r w:rsidRPr="003C2E44">
              <w:rPr>
                <w:sz w:val="23"/>
                <w:szCs w:val="23"/>
              </w:rPr>
              <w:instrText xml:space="preserve"> HYPERLINK "http://narodne-novine.nn.hr/clanci/sluzbeni/2017_03_20_456.html" </w:instrText>
            </w:r>
            <w:r w:rsidRPr="003C2E44">
              <w:rPr>
                <w:sz w:val="23"/>
                <w:szCs w:val="23"/>
              </w:rPr>
              <w:fldChar w:fldCharType="separate"/>
            </w:r>
            <w:r w:rsidRPr="003C2E44">
              <w:rPr>
                <w:sz w:val="23"/>
                <w:szCs w:val="23"/>
              </w:rPr>
              <w:t>20/17</w:t>
            </w:r>
            <w:r w:rsidRPr="003C2E44">
              <w:rPr>
                <w:sz w:val="23"/>
                <w:szCs w:val="23"/>
              </w:rPr>
              <w:fldChar w:fldCharType="end"/>
            </w:r>
            <w:r w:rsidRPr="003C2E44">
              <w:rPr>
                <w:sz w:val="23"/>
                <w:szCs w:val="23"/>
              </w:rPr>
              <w:t>., 39/19, 125/19)</w:t>
            </w:r>
          </w:p>
          <w:p w14:paraId="678C870F" w14:textId="77777777" w:rsidR="003C2E44" w:rsidRPr="003C2E44" w:rsidRDefault="003C2E44" w:rsidP="003C2E44">
            <w:pPr>
              <w:numPr>
                <w:ilvl w:val="0"/>
                <w:numId w:val="28"/>
              </w:numPr>
              <w:shd w:val="clear" w:color="auto" w:fill="F2F2F2"/>
              <w:spacing w:before="100" w:beforeAutospacing="1" w:after="100" w:afterAutospacing="1"/>
              <w:rPr>
                <w:sz w:val="23"/>
                <w:szCs w:val="23"/>
              </w:rPr>
            </w:pPr>
            <w:r w:rsidRPr="003C2E44">
              <w:rPr>
                <w:bCs/>
                <w:sz w:val="23"/>
                <w:szCs w:val="23"/>
              </w:rPr>
              <w:t>Zakon o postupanju s nezakonito izgrađenim zgradama</w:t>
            </w:r>
            <w:r w:rsidRPr="003C2E44">
              <w:rPr>
                <w:sz w:val="23"/>
                <w:szCs w:val="23"/>
              </w:rPr>
              <w:t xml:space="preserve"> („Narodne novine“ broj </w:t>
            </w:r>
            <w:hyperlink r:id="rId13" w:history="1">
              <w:r w:rsidRPr="003C2E44">
                <w:rPr>
                  <w:sz w:val="23"/>
                  <w:szCs w:val="23"/>
                </w:rPr>
                <w:t>86/12</w:t>
              </w:r>
            </w:hyperlink>
            <w:r w:rsidRPr="003C2E44">
              <w:rPr>
                <w:sz w:val="23"/>
                <w:szCs w:val="23"/>
              </w:rPr>
              <w:t>., </w:t>
            </w:r>
            <w:r w:rsidRPr="003C2E44">
              <w:rPr>
                <w:sz w:val="23"/>
                <w:szCs w:val="23"/>
              </w:rPr>
              <w:fldChar w:fldCharType="begin"/>
            </w:r>
            <w:r w:rsidRPr="003C2E44">
              <w:rPr>
                <w:sz w:val="23"/>
                <w:szCs w:val="23"/>
              </w:rPr>
              <w:instrText xml:space="preserve"> HYPERLINK "http://narodne-novine.nn.hr/clanci/sluzbeni/2013_12_143_3070.html" </w:instrText>
            </w:r>
            <w:r w:rsidRPr="003C2E44">
              <w:rPr>
                <w:sz w:val="23"/>
                <w:szCs w:val="23"/>
              </w:rPr>
              <w:fldChar w:fldCharType="separate"/>
            </w:r>
            <w:r w:rsidRPr="003C2E44">
              <w:rPr>
                <w:sz w:val="23"/>
                <w:szCs w:val="23"/>
              </w:rPr>
              <w:t>143/13</w:t>
            </w:r>
            <w:r w:rsidRPr="003C2E44">
              <w:rPr>
                <w:sz w:val="23"/>
                <w:szCs w:val="23"/>
              </w:rPr>
              <w:fldChar w:fldCharType="end"/>
            </w:r>
            <w:r w:rsidRPr="003C2E44">
              <w:rPr>
                <w:sz w:val="23"/>
                <w:szCs w:val="23"/>
              </w:rPr>
              <w:t>., </w:t>
            </w:r>
            <w:r w:rsidRPr="003C2E44">
              <w:rPr>
                <w:sz w:val="23"/>
                <w:szCs w:val="23"/>
              </w:rPr>
              <w:fldChar w:fldCharType="begin"/>
            </w:r>
            <w:r w:rsidRPr="003C2E44">
              <w:rPr>
                <w:sz w:val="23"/>
                <w:szCs w:val="23"/>
              </w:rPr>
              <w:instrText xml:space="preserve"> HYPERLINK "http://narodne-novine.nn.hr/clanci/sluzbeni/2017_07_65_1495.html" </w:instrText>
            </w:r>
            <w:r w:rsidRPr="003C2E44">
              <w:rPr>
                <w:sz w:val="23"/>
                <w:szCs w:val="23"/>
              </w:rPr>
              <w:fldChar w:fldCharType="separate"/>
            </w:r>
            <w:r w:rsidRPr="003C2E44">
              <w:rPr>
                <w:sz w:val="23"/>
                <w:szCs w:val="23"/>
              </w:rPr>
              <w:t>65/17</w:t>
            </w:r>
            <w:r w:rsidRPr="003C2E44">
              <w:rPr>
                <w:sz w:val="23"/>
                <w:szCs w:val="23"/>
              </w:rPr>
              <w:fldChar w:fldCharType="end"/>
            </w:r>
            <w:r w:rsidRPr="003C2E44">
              <w:rPr>
                <w:sz w:val="23"/>
                <w:szCs w:val="23"/>
              </w:rPr>
              <w:t>., 14/19) </w:t>
            </w:r>
          </w:p>
          <w:p w14:paraId="152640EA" w14:textId="77777777" w:rsidR="003C2E44" w:rsidRPr="003C2E44" w:rsidRDefault="003C2E44" w:rsidP="003C2E44">
            <w:pPr>
              <w:numPr>
                <w:ilvl w:val="0"/>
                <w:numId w:val="29"/>
              </w:numPr>
              <w:shd w:val="clear" w:color="auto" w:fill="F2F2F2"/>
              <w:spacing w:before="100" w:beforeAutospacing="1" w:after="100" w:afterAutospacing="1"/>
              <w:rPr>
                <w:sz w:val="23"/>
                <w:szCs w:val="23"/>
              </w:rPr>
            </w:pPr>
            <w:r w:rsidRPr="003C2E44">
              <w:rPr>
                <w:sz w:val="23"/>
                <w:szCs w:val="23"/>
              </w:rPr>
              <w:t xml:space="preserve">Pravilnik o jednostavnim i drugim građevinama i radovima („Narodne novine“ broj 112/17 – na snazi od 25.11.2017. godine, 34/18, 36/19, 98/19, 31/20, 74/22, 155823, 81/24) </w:t>
            </w:r>
          </w:p>
          <w:p w14:paraId="77950B26" w14:textId="77777777" w:rsidR="003C2E44" w:rsidRPr="003C2E44" w:rsidRDefault="003C2E44" w:rsidP="003C2E44">
            <w:pPr>
              <w:numPr>
                <w:ilvl w:val="0"/>
                <w:numId w:val="29"/>
              </w:numPr>
              <w:shd w:val="clear" w:color="auto" w:fill="F2F2F2"/>
              <w:spacing w:before="100" w:beforeAutospacing="1" w:after="100" w:afterAutospacing="1"/>
              <w:rPr>
                <w:sz w:val="23"/>
                <w:szCs w:val="23"/>
              </w:rPr>
            </w:pPr>
            <w:r w:rsidRPr="003C2E44">
              <w:rPr>
                <w:bCs/>
                <w:sz w:val="23"/>
                <w:szCs w:val="23"/>
              </w:rPr>
              <w:t>Pravilnik o tehničkom pregledu građevine</w:t>
            </w:r>
            <w:r w:rsidRPr="003C2E44">
              <w:rPr>
                <w:sz w:val="23"/>
                <w:szCs w:val="23"/>
              </w:rPr>
              <w:t xml:space="preserve"> („Narodne novine“ broj 46/18, 98/19)</w:t>
            </w:r>
          </w:p>
          <w:p w14:paraId="2BD9AF36" w14:textId="77777777" w:rsidR="003C2E44" w:rsidRPr="003C2E44" w:rsidRDefault="003C2E44" w:rsidP="003C2E44">
            <w:pPr>
              <w:numPr>
                <w:ilvl w:val="0"/>
                <w:numId w:val="29"/>
              </w:numPr>
              <w:shd w:val="clear" w:color="auto" w:fill="F2F2F2"/>
              <w:spacing w:before="100" w:beforeAutospacing="1" w:after="100" w:afterAutospacing="1"/>
              <w:rPr>
                <w:sz w:val="23"/>
                <w:szCs w:val="23"/>
              </w:rPr>
            </w:pPr>
            <w:r w:rsidRPr="003C2E44">
              <w:rPr>
                <w:sz w:val="23"/>
                <w:szCs w:val="23"/>
              </w:rPr>
              <w:t>Zakon o prostornom uređenju („Narodne novine“ broj 153/13, 65/17, 39/19, 98/19, 67/23)</w:t>
            </w:r>
          </w:p>
          <w:p w14:paraId="59236E93" w14:textId="77777777" w:rsidR="003C2E44" w:rsidRPr="003C2E44" w:rsidRDefault="003C2E44" w:rsidP="003C2E44">
            <w:pPr>
              <w:numPr>
                <w:ilvl w:val="0"/>
                <w:numId w:val="29"/>
              </w:numPr>
              <w:shd w:val="clear" w:color="auto" w:fill="F2F2F2"/>
              <w:spacing w:before="100" w:beforeAutospacing="1" w:after="100" w:afterAutospacing="1"/>
              <w:rPr>
                <w:sz w:val="23"/>
                <w:szCs w:val="23"/>
              </w:rPr>
            </w:pPr>
            <w:r w:rsidRPr="003C2E44">
              <w:rPr>
                <w:sz w:val="23"/>
                <w:szCs w:val="23"/>
              </w:rPr>
              <w:t xml:space="preserve">Zakon o vlasništvu i drugim stvarnim pravima </w:t>
            </w:r>
            <w:r w:rsidRPr="003C2E44">
              <w:rPr>
                <w:sz w:val="23"/>
                <w:szCs w:val="23"/>
                <w:lang w:val="en-GB" w:eastAsia="en-US"/>
              </w:rPr>
              <w:t>(“</w:t>
            </w:r>
            <w:proofErr w:type="spellStart"/>
            <w:r w:rsidRPr="003C2E44">
              <w:rPr>
                <w:sz w:val="23"/>
                <w:szCs w:val="23"/>
                <w:lang w:val="en-GB" w:eastAsia="en-US"/>
              </w:rPr>
              <w:t>Narodne</w:t>
            </w:r>
            <w:proofErr w:type="spellEnd"/>
            <w:r w:rsidRPr="003C2E44">
              <w:rPr>
                <w:sz w:val="23"/>
                <w:szCs w:val="23"/>
                <w:lang w:val="en-GB" w:eastAsia="en-US"/>
              </w:rPr>
              <w:t xml:space="preserve"> </w:t>
            </w:r>
            <w:proofErr w:type="spellStart"/>
            <w:r w:rsidRPr="003C2E44">
              <w:rPr>
                <w:sz w:val="23"/>
                <w:szCs w:val="23"/>
                <w:lang w:val="en-GB" w:eastAsia="en-US"/>
              </w:rPr>
              <w:t>novine</w:t>
            </w:r>
            <w:proofErr w:type="spellEnd"/>
            <w:r w:rsidRPr="003C2E44">
              <w:rPr>
                <w:sz w:val="23"/>
                <w:szCs w:val="23"/>
                <w:lang w:val="en-GB" w:eastAsia="en-US"/>
              </w:rPr>
              <w:t xml:space="preserve">” br. 91/96, 68/98, 137/99, 22/00, 73/00, 114/01, 141/06, 79/06, 141/06, 146/08, 38/09, 153/09, 143/12, 152/14, 81/15-pročišćeni </w:t>
            </w:r>
            <w:proofErr w:type="spellStart"/>
            <w:r w:rsidRPr="003C2E44">
              <w:rPr>
                <w:sz w:val="23"/>
                <w:szCs w:val="23"/>
                <w:lang w:val="en-GB" w:eastAsia="en-US"/>
              </w:rPr>
              <w:t>tekst</w:t>
            </w:r>
            <w:proofErr w:type="spellEnd"/>
            <w:r w:rsidRPr="003C2E44">
              <w:rPr>
                <w:sz w:val="23"/>
                <w:szCs w:val="23"/>
                <w:lang w:val="en-GB" w:eastAsia="en-US"/>
              </w:rPr>
              <w:t>)</w:t>
            </w:r>
          </w:p>
          <w:p w14:paraId="3F55F3F0" w14:textId="77777777" w:rsidR="003C2E44" w:rsidRPr="003C2E44" w:rsidRDefault="003C2E44" w:rsidP="003C2E44">
            <w:pPr>
              <w:numPr>
                <w:ilvl w:val="0"/>
                <w:numId w:val="29"/>
              </w:numPr>
              <w:shd w:val="clear" w:color="auto" w:fill="F2F2F2"/>
              <w:spacing w:before="100" w:beforeAutospacing="1" w:after="100" w:afterAutospacing="1"/>
              <w:rPr>
                <w:sz w:val="23"/>
                <w:szCs w:val="23"/>
              </w:rPr>
            </w:pPr>
            <w:r w:rsidRPr="003C2E44">
              <w:rPr>
                <w:sz w:val="23"/>
                <w:szCs w:val="23"/>
              </w:rPr>
              <w:t>Uredbe i drugi podzakonski propisi iz područja prostornog uređenja i gradnje (prema popisu sa službenih stranica Ministarstva graditeljstva i prostornog uređenja)</w:t>
            </w:r>
          </w:p>
          <w:p w14:paraId="5F7C25A9" w14:textId="77777777" w:rsidR="003C2E44" w:rsidRPr="003C2E44" w:rsidRDefault="003C2E44" w:rsidP="003C2E44">
            <w:pPr>
              <w:numPr>
                <w:ilvl w:val="0"/>
                <w:numId w:val="29"/>
              </w:numPr>
              <w:shd w:val="clear" w:color="auto" w:fill="F2F2F2"/>
              <w:spacing w:before="100" w:beforeAutospacing="1" w:after="100" w:afterAutospacing="1"/>
              <w:rPr>
                <w:sz w:val="23"/>
                <w:szCs w:val="23"/>
              </w:rPr>
            </w:pPr>
            <w:r w:rsidRPr="003C2E44">
              <w:rPr>
                <w:sz w:val="23"/>
                <w:szCs w:val="23"/>
              </w:rPr>
              <w:t>Posebni propisi koji se primjenjuju ovisno o vrsti građevine koja je predmetom upravnih / neupravnih postupaka u nadležnosti ovog upravnog tijela</w:t>
            </w:r>
          </w:p>
          <w:p w14:paraId="38BDBEAE" w14:textId="77777777" w:rsidR="003C2E44" w:rsidRPr="003C2E44" w:rsidRDefault="003C2E44" w:rsidP="003C2E44">
            <w:pPr>
              <w:shd w:val="clear" w:color="auto" w:fill="FFFFFF"/>
              <w:jc w:val="both"/>
              <w:rPr>
                <w:b/>
                <w:sz w:val="23"/>
                <w:szCs w:val="23"/>
                <w:lang w:eastAsia="en-US"/>
              </w:rPr>
            </w:pPr>
            <w:r w:rsidRPr="003C2E44">
              <w:rPr>
                <w:sz w:val="23"/>
                <w:szCs w:val="23"/>
                <w:lang w:eastAsia="en-US"/>
              </w:rPr>
              <w:t xml:space="preserve">            </w:t>
            </w:r>
            <w:r w:rsidRPr="003C2E44">
              <w:rPr>
                <w:b/>
                <w:sz w:val="23"/>
                <w:szCs w:val="23"/>
                <w:lang w:eastAsia="en-US"/>
              </w:rPr>
              <w:t>Akti u nadležnosti upravnog odjela:</w:t>
            </w:r>
          </w:p>
          <w:p w14:paraId="6248DD78" w14:textId="77777777" w:rsidR="003C2E44" w:rsidRPr="003C2E44" w:rsidRDefault="003C2E44" w:rsidP="003C2E44">
            <w:pPr>
              <w:numPr>
                <w:ilvl w:val="0"/>
                <w:numId w:val="27"/>
              </w:numPr>
              <w:rPr>
                <w:sz w:val="23"/>
                <w:szCs w:val="23"/>
                <w:lang w:eastAsia="en-US"/>
              </w:rPr>
            </w:pPr>
            <w:r w:rsidRPr="003C2E44">
              <w:rPr>
                <w:sz w:val="23"/>
                <w:szCs w:val="23"/>
                <w:lang w:eastAsia="en-US"/>
              </w:rPr>
              <w:t xml:space="preserve">Građevinska dozvola za koju se prethodno ne izdaje lokacijska dozvola i građevinska dozvola za koju se prethodno izdaje lokacijska dozvola; Izmjena i dopuna građevinske dozvole; Izmjena i dopuna građevinske dozvole u pogledu promjene investitora; Poništenje/ukidanje građevinske dozvole; Produljenje važenja građevinske dozvole </w:t>
            </w:r>
          </w:p>
          <w:p w14:paraId="206530A5" w14:textId="77777777" w:rsidR="003C2E44" w:rsidRPr="003C2E44" w:rsidRDefault="003C2E44" w:rsidP="003C2E44">
            <w:pPr>
              <w:numPr>
                <w:ilvl w:val="0"/>
                <w:numId w:val="27"/>
              </w:numPr>
              <w:rPr>
                <w:sz w:val="23"/>
                <w:szCs w:val="23"/>
                <w:lang w:eastAsia="en-US"/>
              </w:rPr>
            </w:pPr>
            <w:r w:rsidRPr="003C2E44">
              <w:rPr>
                <w:sz w:val="23"/>
                <w:szCs w:val="23"/>
                <w:lang w:eastAsia="en-US"/>
              </w:rPr>
              <w:t>Lokacijska dozvola; Izmjena i dopuna lokacijske dozvole; Produljenje važenja lokacijske dozvole; Poništenje/ukidanje lokacijske dozvole</w:t>
            </w:r>
          </w:p>
          <w:p w14:paraId="6507DA91" w14:textId="77777777" w:rsidR="003C2E44" w:rsidRPr="003C2E44" w:rsidRDefault="003C2E44" w:rsidP="003C2E44">
            <w:pPr>
              <w:numPr>
                <w:ilvl w:val="0"/>
                <w:numId w:val="27"/>
              </w:numPr>
              <w:rPr>
                <w:sz w:val="23"/>
                <w:szCs w:val="23"/>
                <w:lang w:eastAsia="en-US"/>
              </w:rPr>
            </w:pPr>
            <w:r w:rsidRPr="003C2E44">
              <w:rPr>
                <w:sz w:val="23"/>
                <w:szCs w:val="23"/>
                <w:lang w:eastAsia="en-US"/>
              </w:rPr>
              <w:t xml:space="preserve">Rješenje o utvrđivanju građevne čestice, </w:t>
            </w:r>
          </w:p>
          <w:p w14:paraId="7958E874" w14:textId="77777777" w:rsidR="003C2E44" w:rsidRPr="003C2E44" w:rsidRDefault="003C2E44" w:rsidP="003C2E44">
            <w:pPr>
              <w:numPr>
                <w:ilvl w:val="0"/>
                <w:numId w:val="27"/>
              </w:numPr>
              <w:rPr>
                <w:sz w:val="23"/>
                <w:szCs w:val="23"/>
                <w:lang w:eastAsia="en-US"/>
              </w:rPr>
            </w:pPr>
            <w:r w:rsidRPr="003C2E44">
              <w:rPr>
                <w:sz w:val="23"/>
                <w:szCs w:val="23"/>
                <w:lang w:eastAsia="en-US"/>
              </w:rPr>
              <w:t xml:space="preserve">Dozvola za promjenu namjene i uporabu građevine, </w:t>
            </w:r>
          </w:p>
          <w:p w14:paraId="62DAAD0A" w14:textId="77777777" w:rsidR="003C2E44" w:rsidRPr="003C2E44" w:rsidRDefault="003C2E44" w:rsidP="003C2E44">
            <w:pPr>
              <w:numPr>
                <w:ilvl w:val="0"/>
                <w:numId w:val="27"/>
              </w:numPr>
              <w:rPr>
                <w:sz w:val="23"/>
                <w:szCs w:val="23"/>
                <w:lang w:eastAsia="en-US"/>
              </w:rPr>
            </w:pPr>
            <w:r w:rsidRPr="003C2E44">
              <w:rPr>
                <w:sz w:val="23"/>
                <w:szCs w:val="23"/>
                <w:lang w:eastAsia="en-US"/>
              </w:rPr>
              <w:t xml:space="preserve">Lokacijska informacija, obavijest o posebnim uvjetima, obavijest o uvjetima za izradu glavnog projekta, </w:t>
            </w:r>
          </w:p>
          <w:p w14:paraId="7A2D3F0E" w14:textId="77777777" w:rsidR="003C2E44" w:rsidRPr="003C2E44" w:rsidRDefault="003C2E44" w:rsidP="003C2E44">
            <w:pPr>
              <w:numPr>
                <w:ilvl w:val="0"/>
                <w:numId w:val="27"/>
              </w:numPr>
              <w:rPr>
                <w:sz w:val="23"/>
                <w:szCs w:val="23"/>
                <w:lang w:eastAsia="en-US"/>
              </w:rPr>
            </w:pPr>
            <w:r w:rsidRPr="003C2E44">
              <w:rPr>
                <w:sz w:val="23"/>
                <w:szCs w:val="23"/>
                <w:lang w:eastAsia="en-US"/>
              </w:rPr>
              <w:t xml:space="preserve">Potvrda parcelacijskog elaborata, </w:t>
            </w:r>
          </w:p>
          <w:p w14:paraId="34D907E7" w14:textId="77777777" w:rsidR="003C2E44" w:rsidRPr="003C2E44" w:rsidRDefault="003C2E44" w:rsidP="003C2E44">
            <w:pPr>
              <w:numPr>
                <w:ilvl w:val="0"/>
                <w:numId w:val="27"/>
              </w:numPr>
              <w:rPr>
                <w:sz w:val="23"/>
                <w:szCs w:val="23"/>
                <w:lang w:eastAsia="en-US"/>
              </w:rPr>
            </w:pPr>
            <w:r w:rsidRPr="003C2E44">
              <w:rPr>
                <w:sz w:val="23"/>
                <w:szCs w:val="23"/>
                <w:lang w:eastAsia="en-US"/>
              </w:rPr>
              <w:t xml:space="preserve">Uvjerenje o statusu nekretnine </w:t>
            </w:r>
          </w:p>
          <w:p w14:paraId="051100AA" w14:textId="77777777" w:rsidR="003C2E44" w:rsidRPr="003C2E44" w:rsidRDefault="003C2E44" w:rsidP="003C2E44">
            <w:pPr>
              <w:numPr>
                <w:ilvl w:val="0"/>
                <w:numId w:val="27"/>
              </w:numPr>
              <w:rPr>
                <w:sz w:val="23"/>
                <w:szCs w:val="23"/>
                <w:lang w:eastAsia="en-US"/>
              </w:rPr>
            </w:pPr>
            <w:r w:rsidRPr="003C2E44">
              <w:rPr>
                <w:sz w:val="23"/>
                <w:szCs w:val="23"/>
                <w:lang w:eastAsia="en-US"/>
              </w:rPr>
              <w:t xml:space="preserve">Uporabna dozvola </w:t>
            </w:r>
          </w:p>
          <w:p w14:paraId="785321C4" w14:textId="77777777" w:rsidR="003C2E44" w:rsidRPr="003C2E44" w:rsidRDefault="003C2E44" w:rsidP="003C2E44">
            <w:pPr>
              <w:numPr>
                <w:ilvl w:val="0"/>
                <w:numId w:val="27"/>
              </w:numPr>
              <w:rPr>
                <w:sz w:val="23"/>
                <w:szCs w:val="23"/>
                <w:lang w:eastAsia="en-US"/>
              </w:rPr>
            </w:pPr>
            <w:r w:rsidRPr="003C2E44">
              <w:rPr>
                <w:sz w:val="23"/>
                <w:szCs w:val="23"/>
                <w:lang w:eastAsia="en-US"/>
              </w:rPr>
              <w:t xml:space="preserve">Uporabna dozvola za određene građevina (za građevine izgrađene do 15.02.1968., za građevine izgrađene na temelju akta izdanog do 01.10.2007. i ostale iz poglavlja 11.2. Zakona o gradnji) </w:t>
            </w:r>
          </w:p>
          <w:p w14:paraId="28435C42" w14:textId="77777777" w:rsidR="003C2E44" w:rsidRPr="003C2E44" w:rsidRDefault="003C2E44" w:rsidP="003C2E44">
            <w:pPr>
              <w:numPr>
                <w:ilvl w:val="0"/>
                <w:numId w:val="27"/>
              </w:numPr>
              <w:rPr>
                <w:sz w:val="23"/>
                <w:szCs w:val="23"/>
                <w:lang w:eastAsia="en-US"/>
              </w:rPr>
            </w:pPr>
            <w:r w:rsidRPr="003C2E44">
              <w:rPr>
                <w:sz w:val="23"/>
                <w:szCs w:val="23"/>
                <w:lang w:eastAsia="en-US"/>
              </w:rPr>
              <w:t>Prijava početka građenja; Prijava početka uklanjanja; Prijava početka pokusnog rada</w:t>
            </w:r>
          </w:p>
          <w:p w14:paraId="3B3713CA" w14:textId="77777777" w:rsidR="003C2E44" w:rsidRPr="003C2E44" w:rsidRDefault="003C2E44" w:rsidP="003C2E44">
            <w:pPr>
              <w:numPr>
                <w:ilvl w:val="0"/>
                <w:numId w:val="27"/>
              </w:numPr>
              <w:rPr>
                <w:sz w:val="23"/>
                <w:szCs w:val="23"/>
                <w:lang w:eastAsia="en-US"/>
              </w:rPr>
            </w:pPr>
            <w:r w:rsidRPr="003C2E44">
              <w:rPr>
                <w:sz w:val="23"/>
                <w:szCs w:val="23"/>
                <w:lang w:eastAsia="en-US"/>
              </w:rPr>
              <w:t>Odbacivanje / odbijanje neupravnog postupka</w:t>
            </w:r>
          </w:p>
          <w:p w14:paraId="4AFEEE9E" w14:textId="77777777" w:rsidR="003C2E44" w:rsidRPr="003C2E44" w:rsidRDefault="003C2E44" w:rsidP="003C2E44">
            <w:pPr>
              <w:numPr>
                <w:ilvl w:val="0"/>
                <w:numId w:val="27"/>
              </w:numPr>
              <w:rPr>
                <w:sz w:val="23"/>
                <w:szCs w:val="23"/>
                <w:lang w:eastAsia="en-US"/>
              </w:rPr>
            </w:pPr>
            <w:r w:rsidRPr="003C2E44">
              <w:rPr>
                <w:sz w:val="23"/>
                <w:szCs w:val="23"/>
                <w:lang w:eastAsia="en-US"/>
              </w:rPr>
              <w:t>Potvrda o samostalnim uporabnim cjelinama</w:t>
            </w:r>
          </w:p>
          <w:p w14:paraId="3115131E" w14:textId="77777777" w:rsidR="003C2E44" w:rsidRPr="003C2E44" w:rsidRDefault="003C2E44" w:rsidP="003C2E44">
            <w:pPr>
              <w:numPr>
                <w:ilvl w:val="0"/>
                <w:numId w:val="27"/>
              </w:numPr>
              <w:rPr>
                <w:sz w:val="23"/>
                <w:szCs w:val="23"/>
                <w:lang w:eastAsia="en-US"/>
              </w:rPr>
            </w:pPr>
            <w:r w:rsidRPr="003C2E44">
              <w:rPr>
                <w:sz w:val="23"/>
                <w:szCs w:val="23"/>
                <w:lang w:eastAsia="en-US"/>
              </w:rPr>
              <w:t xml:space="preserve">Razna očitovanja temeljem upita građana i pravnih subjekata iz nadležnosti upravnog odjela, </w:t>
            </w:r>
          </w:p>
          <w:p w14:paraId="108B3912" w14:textId="77777777" w:rsidR="003C2E44" w:rsidRPr="003C2E44" w:rsidRDefault="003C2E44" w:rsidP="003C2E44">
            <w:pPr>
              <w:numPr>
                <w:ilvl w:val="0"/>
                <w:numId w:val="27"/>
              </w:numPr>
              <w:rPr>
                <w:sz w:val="23"/>
                <w:szCs w:val="23"/>
                <w:lang w:eastAsia="en-US"/>
              </w:rPr>
            </w:pPr>
            <w:r w:rsidRPr="003C2E44">
              <w:rPr>
                <w:sz w:val="23"/>
                <w:szCs w:val="23"/>
                <w:lang w:eastAsia="en-US"/>
              </w:rPr>
              <w:t>Opći akti i mišljenja iz područja prostornog uređenja i gradnje; izdavanje ovjerenih preslika  akata iz područja gradnje i prostornog uređenja</w:t>
            </w:r>
          </w:p>
          <w:p w14:paraId="481932D8" w14:textId="77777777" w:rsidR="003C2E44" w:rsidRPr="003C2E44" w:rsidRDefault="003C2E44" w:rsidP="003C2E44">
            <w:pPr>
              <w:numPr>
                <w:ilvl w:val="0"/>
                <w:numId w:val="27"/>
              </w:numPr>
              <w:rPr>
                <w:sz w:val="23"/>
                <w:szCs w:val="23"/>
                <w:lang w:eastAsia="en-US"/>
              </w:rPr>
            </w:pPr>
            <w:r w:rsidRPr="003C2E44">
              <w:rPr>
                <w:sz w:val="23"/>
                <w:szCs w:val="23"/>
                <w:lang w:eastAsia="en-US"/>
              </w:rPr>
              <w:t xml:space="preserve">Rješenje o izvedenom stanju </w:t>
            </w:r>
          </w:p>
          <w:p w14:paraId="09C05101" w14:textId="77777777" w:rsidR="003C2E44" w:rsidRPr="003C2E44" w:rsidRDefault="003C2E44" w:rsidP="003C2E44">
            <w:pPr>
              <w:ind w:left="720"/>
              <w:rPr>
                <w:lang w:eastAsia="en-US"/>
              </w:rPr>
            </w:pPr>
          </w:p>
        </w:tc>
      </w:tr>
    </w:tbl>
    <w:p w14:paraId="68DD8328" w14:textId="77777777" w:rsidR="003C2E44" w:rsidRPr="003C2E44" w:rsidRDefault="003C2E44" w:rsidP="003C2E44">
      <w:pPr>
        <w:rPr>
          <w:lang w:eastAsia="en-US"/>
        </w:rPr>
      </w:pPr>
    </w:p>
    <w:p w14:paraId="14FD804F" w14:textId="7FD05758" w:rsidR="003C2E44" w:rsidRDefault="003C2E44" w:rsidP="003C2E44">
      <w:pPr>
        <w:rPr>
          <w:lang w:eastAsia="en-US"/>
        </w:rPr>
      </w:pPr>
    </w:p>
    <w:p w14:paraId="76B3C746" w14:textId="69F0AF74" w:rsidR="00AF4840" w:rsidRDefault="00AF4840" w:rsidP="003C2E44">
      <w:pPr>
        <w:rPr>
          <w:lang w:eastAsia="en-US"/>
        </w:rPr>
      </w:pPr>
    </w:p>
    <w:p w14:paraId="5187EC0D" w14:textId="667792AD" w:rsidR="00AF4840" w:rsidRDefault="00AF4840" w:rsidP="003C2E44">
      <w:pPr>
        <w:rPr>
          <w:lang w:eastAsia="en-US"/>
        </w:rPr>
      </w:pPr>
    </w:p>
    <w:p w14:paraId="1442DC87" w14:textId="6412ED2D" w:rsidR="00AF4840" w:rsidRDefault="00AF4840" w:rsidP="003C2E44">
      <w:pPr>
        <w:rPr>
          <w:lang w:eastAsia="en-US"/>
        </w:rPr>
      </w:pPr>
    </w:p>
    <w:p w14:paraId="4521B1C9" w14:textId="38AE4F13" w:rsidR="00AF4840" w:rsidRDefault="00AF4840" w:rsidP="003C2E44">
      <w:pPr>
        <w:rPr>
          <w:lang w:eastAsia="en-US"/>
        </w:rPr>
      </w:pPr>
    </w:p>
    <w:p w14:paraId="121C6AB1" w14:textId="77777777" w:rsidR="00AF4840" w:rsidRPr="003C2E44" w:rsidRDefault="00AF4840" w:rsidP="003C2E44">
      <w:pPr>
        <w:rPr>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3C2E44" w:rsidRPr="003C2E44" w14:paraId="186995A7" w14:textId="77777777" w:rsidTr="0097520A">
        <w:tblPrEx>
          <w:tblCellMar>
            <w:top w:w="0" w:type="dxa"/>
            <w:bottom w:w="0" w:type="dxa"/>
          </w:tblCellMar>
        </w:tblPrEx>
        <w:tc>
          <w:tcPr>
            <w:tcW w:w="9781" w:type="dxa"/>
            <w:tcBorders>
              <w:bottom w:val="nil"/>
            </w:tcBorders>
          </w:tcPr>
          <w:p w14:paraId="5C3003F4" w14:textId="77777777" w:rsidR="003C2E44" w:rsidRPr="003C2E44" w:rsidRDefault="003C2E44" w:rsidP="003C2E44">
            <w:pPr>
              <w:ind w:left="360"/>
              <w:jc w:val="center"/>
              <w:rPr>
                <w:b/>
                <w:lang w:eastAsia="en-US"/>
              </w:rPr>
            </w:pPr>
          </w:p>
          <w:p w14:paraId="39149CC1" w14:textId="21E2F312" w:rsidR="003C2E44" w:rsidRPr="003C2E44" w:rsidRDefault="003C2E44" w:rsidP="003C2E44">
            <w:pPr>
              <w:pStyle w:val="Odlomakpopisa"/>
              <w:numPr>
                <w:ilvl w:val="6"/>
                <w:numId w:val="16"/>
              </w:numPr>
              <w:ind w:left="0" w:firstLine="0"/>
              <w:rPr>
                <w:b/>
                <w:lang w:eastAsia="en-US"/>
              </w:rPr>
            </w:pPr>
            <w:r w:rsidRPr="003C2E44">
              <w:rPr>
                <w:b/>
                <w:lang w:eastAsia="en-US"/>
              </w:rPr>
              <w:t>ORGANIZACIJSKA STRUKTURA UPRAVNOG ODJELA</w:t>
            </w:r>
          </w:p>
          <w:p w14:paraId="66CE6E47" w14:textId="77777777" w:rsidR="003C2E44" w:rsidRPr="003C2E44" w:rsidRDefault="003C2E44" w:rsidP="003C2E44">
            <w:pPr>
              <w:ind w:left="360"/>
              <w:rPr>
                <w:b/>
                <w:lang w:eastAsia="en-US"/>
              </w:rPr>
            </w:pPr>
          </w:p>
        </w:tc>
      </w:tr>
      <w:tr w:rsidR="003C2E44" w:rsidRPr="003C2E44" w14:paraId="61BBE5F5" w14:textId="77777777" w:rsidTr="0097520A">
        <w:tblPrEx>
          <w:tblCellMar>
            <w:top w:w="0" w:type="dxa"/>
            <w:bottom w:w="0" w:type="dxa"/>
          </w:tblCellMar>
        </w:tblPrEx>
        <w:trPr>
          <w:trHeight w:val="2810"/>
        </w:trPr>
        <w:tc>
          <w:tcPr>
            <w:tcW w:w="9781" w:type="dxa"/>
            <w:shd w:val="pct5" w:color="auto" w:fill="FFFFFF"/>
          </w:tcPr>
          <w:p w14:paraId="259EE4D0" w14:textId="77777777" w:rsidR="003C2E44" w:rsidRPr="003C2E44" w:rsidRDefault="003C2E44" w:rsidP="003C2E44">
            <w:pPr>
              <w:jc w:val="both"/>
              <w:rPr>
                <w:lang w:eastAsia="en-US"/>
              </w:rPr>
            </w:pPr>
          </w:p>
          <w:p w14:paraId="5BBCBB6E" w14:textId="77777777" w:rsidR="003C2E44" w:rsidRPr="003C2E44" w:rsidRDefault="003C2E44" w:rsidP="003C2E44">
            <w:pPr>
              <w:jc w:val="both"/>
              <w:rPr>
                <w:lang w:eastAsia="en-US"/>
              </w:rPr>
            </w:pPr>
          </w:p>
          <w:p w14:paraId="726F49D1" w14:textId="77777777" w:rsidR="003C2E44" w:rsidRPr="003C2E44" w:rsidRDefault="003C2E44" w:rsidP="003C2E44">
            <w:pPr>
              <w:rPr>
                <w:lang w:eastAsia="en-US"/>
              </w:rPr>
            </w:pPr>
            <w:r w:rsidRPr="003C2E44">
              <w:rPr>
                <w:lang w:eastAsia="en-US"/>
              </w:rPr>
              <w:t xml:space="preserve">              U upravnom odjelu za prostorno uređenje i gradnju sistematizirano je šest radnih mjesta od kojih je popunjeno četiri na dan 31.12.2024. godine: </w:t>
            </w:r>
          </w:p>
          <w:p w14:paraId="326FD57B" w14:textId="77777777" w:rsidR="003C2E44" w:rsidRPr="003C2E44" w:rsidRDefault="003C2E44" w:rsidP="003C2E44">
            <w:pPr>
              <w:rPr>
                <w:lang w:eastAsia="en-US"/>
              </w:rPr>
            </w:pPr>
          </w:p>
          <w:p w14:paraId="075DA196" w14:textId="77777777" w:rsidR="003C2E44" w:rsidRPr="003C2E44" w:rsidRDefault="003C2E44" w:rsidP="003C2E44">
            <w:pPr>
              <w:numPr>
                <w:ilvl w:val="0"/>
                <w:numId w:val="26"/>
              </w:numPr>
              <w:ind w:left="1032" w:hanging="709"/>
              <w:jc w:val="both"/>
              <w:rPr>
                <w:lang w:eastAsia="en-US"/>
              </w:rPr>
            </w:pPr>
            <w:r w:rsidRPr="003C2E44">
              <w:rPr>
                <w:lang w:eastAsia="en-US"/>
              </w:rPr>
              <w:t xml:space="preserve">Pročelnica p.o.: Teresa Marion </w:t>
            </w:r>
            <w:proofErr w:type="spellStart"/>
            <w:r w:rsidRPr="003C2E44">
              <w:rPr>
                <w:lang w:eastAsia="en-US"/>
              </w:rPr>
              <w:t>dipl.ing.građ</w:t>
            </w:r>
            <w:proofErr w:type="spellEnd"/>
            <w:r w:rsidRPr="003C2E44">
              <w:rPr>
                <w:lang w:eastAsia="en-US"/>
              </w:rPr>
              <w:t>.</w:t>
            </w:r>
          </w:p>
          <w:p w14:paraId="2E0C9910" w14:textId="77777777" w:rsidR="003C2E44" w:rsidRPr="003C2E44" w:rsidRDefault="003C2E44" w:rsidP="003C2E44">
            <w:pPr>
              <w:numPr>
                <w:ilvl w:val="0"/>
                <w:numId w:val="26"/>
              </w:numPr>
              <w:ind w:left="1032" w:hanging="709"/>
              <w:jc w:val="both"/>
              <w:rPr>
                <w:lang w:eastAsia="en-US"/>
              </w:rPr>
            </w:pPr>
            <w:r w:rsidRPr="003C2E44">
              <w:rPr>
                <w:lang w:eastAsia="en-US"/>
              </w:rPr>
              <w:t xml:space="preserve">Viši savjetnik za prostorno uređenje i gradnju: Mirjana </w:t>
            </w:r>
            <w:proofErr w:type="spellStart"/>
            <w:r w:rsidRPr="003C2E44">
              <w:rPr>
                <w:lang w:eastAsia="en-US"/>
              </w:rPr>
              <w:t>Tošić</w:t>
            </w:r>
            <w:proofErr w:type="spellEnd"/>
            <w:r w:rsidRPr="003C2E44">
              <w:rPr>
                <w:lang w:eastAsia="en-US"/>
              </w:rPr>
              <w:t xml:space="preserve"> </w:t>
            </w:r>
            <w:proofErr w:type="spellStart"/>
            <w:r w:rsidRPr="003C2E44">
              <w:rPr>
                <w:lang w:eastAsia="en-US"/>
              </w:rPr>
              <w:t>Sloković</w:t>
            </w:r>
            <w:proofErr w:type="spellEnd"/>
            <w:r w:rsidRPr="003C2E44">
              <w:rPr>
                <w:lang w:eastAsia="en-US"/>
              </w:rPr>
              <w:t xml:space="preserve">, </w:t>
            </w:r>
            <w:proofErr w:type="spellStart"/>
            <w:r w:rsidRPr="003C2E44">
              <w:rPr>
                <w:lang w:eastAsia="en-US"/>
              </w:rPr>
              <w:t>dipl.iur</w:t>
            </w:r>
            <w:proofErr w:type="spellEnd"/>
            <w:r w:rsidRPr="003C2E44">
              <w:rPr>
                <w:lang w:eastAsia="en-US"/>
              </w:rPr>
              <w:t>.</w:t>
            </w:r>
          </w:p>
          <w:p w14:paraId="3458BCAD" w14:textId="77777777" w:rsidR="003C2E44" w:rsidRPr="003C2E44" w:rsidRDefault="003C2E44" w:rsidP="003C2E44">
            <w:pPr>
              <w:numPr>
                <w:ilvl w:val="0"/>
                <w:numId w:val="26"/>
              </w:numPr>
              <w:ind w:left="1032" w:hanging="709"/>
              <w:jc w:val="both"/>
              <w:rPr>
                <w:lang w:eastAsia="en-US"/>
              </w:rPr>
            </w:pPr>
            <w:r w:rsidRPr="003C2E44">
              <w:rPr>
                <w:lang w:eastAsia="en-US"/>
              </w:rPr>
              <w:t xml:space="preserve">Savjetnik za prostorno uređenje i gradnju: Željko </w:t>
            </w:r>
            <w:proofErr w:type="spellStart"/>
            <w:r w:rsidRPr="003C2E44">
              <w:rPr>
                <w:lang w:eastAsia="en-US"/>
              </w:rPr>
              <w:t>Vadnjak</w:t>
            </w:r>
            <w:proofErr w:type="spellEnd"/>
            <w:r w:rsidRPr="003C2E44">
              <w:rPr>
                <w:lang w:eastAsia="en-US"/>
              </w:rPr>
              <w:t xml:space="preserve">, </w:t>
            </w:r>
            <w:proofErr w:type="spellStart"/>
            <w:r w:rsidRPr="003C2E44">
              <w:rPr>
                <w:lang w:eastAsia="en-US"/>
              </w:rPr>
              <w:t>dipl.ing.građ</w:t>
            </w:r>
            <w:proofErr w:type="spellEnd"/>
            <w:r w:rsidRPr="003C2E44">
              <w:rPr>
                <w:lang w:eastAsia="en-US"/>
              </w:rPr>
              <w:t xml:space="preserve">. </w:t>
            </w:r>
          </w:p>
          <w:p w14:paraId="4B4B05B9" w14:textId="77777777" w:rsidR="003C2E44" w:rsidRPr="003C2E44" w:rsidRDefault="003C2E44" w:rsidP="003C2E44">
            <w:pPr>
              <w:numPr>
                <w:ilvl w:val="0"/>
                <w:numId w:val="26"/>
              </w:numPr>
              <w:ind w:left="1032" w:hanging="709"/>
              <w:jc w:val="both"/>
              <w:rPr>
                <w:lang w:eastAsia="en-US"/>
              </w:rPr>
            </w:pPr>
            <w:r w:rsidRPr="003C2E44">
              <w:rPr>
                <w:lang w:eastAsia="en-US"/>
              </w:rPr>
              <w:t xml:space="preserve">Viši stručni suradnik za prostorno uređenje i gradnju: </w:t>
            </w:r>
            <w:proofErr w:type="spellStart"/>
            <w:r w:rsidRPr="003C2E44">
              <w:rPr>
                <w:lang w:eastAsia="en-US"/>
              </w:rPr>
              <w:t>Stefani</w:t>
            </w:r>
            <w:proofErr w:type="spellEnd"/>
            <w:r w:rsidRPr="003C2E44">
              <w:rPr>
                <w:lang w:eastAsia="en-US"/>
              </w:rPr>
              <w:t xml:space="preserve"> Jelenić </w:t>
            </w:r>
            <w:proofErr w:type="spellStart"/>
            <w:r w:rsidRPr="003C2E44">
              <w:rPr>
                <w:lang w:eastAsia="en-US"/>
              </w:rPr>
              <w:t>mag.ing.aedif</w:t>
            </w:r>
            <w:proofErr w:type="spellEnd"/>
            <w:r w:rsidRPr="003C2E44">
              <w:rPr>
                <w:lang w:eastAsia="en-US"/>
              </w:rPr>
              <w:t>.</w:t>
            </w:r>
          </w:p>
          <w:p w14:paraId="182771FC" w14:textId="77777777" w:rsidR="003C2E44" w:rsidRPr="003C2E44" w:rsidRDefault="003C2E44" w:rsidP="003C2E44">
            <w:pPr>
              <w:jc w:val="both"/>
              <w:rPr>
                <w:lang w:eastAsia="en-US"/>
              </w:rPr>
            </w:pPr>
          </w:p>
          <w:p w14:paraId="3C4C99FA" w14:textId="77777777" w:rsidR="003C2E44" w:rsidRPr="003C2E44" w:rsidRDefault="003C2E44" w:rsidP="003C2E44">
            <w:pPr>
              <w:ind w:left="720" w:hanging="283"/>
              <w:jc w:val="both"/>
              <w:rPr>
                <w:lang w:eastAsia="en-US"/>
              </w:rPr>
            </w:pPr>
          </w:p>
        </w:tc>
      </w:tr>
    </w:tbl>
    <w:p w14:paraId="0071D58E" w14:textId="77777777" w:rsidR="003C2E44" w:rsidRPr="003C2E44" w:rsidRDefault="003C2E44" w:rsidP="003C2E44">
      <w:pPr>
        <w:rPr>
          <w:lang w:eastAsia="en-US"/>
        </w:rPr>
      </w:pPr>
    </w:p>
    <w:p w14:paraId="2A1A4B21" w14:textId="77777777" w:rsidR="003C2E44" w:rsidRPr="003C2E44" w:rsidRDefault="003C2E44" w:rsidP="003C2E44">
      <w:pPr>
        <w:rPr>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3C2E44" w:rsidRPr="003C2E44" w14:paraId="6A1FB485" w14:textId="77777777" w:rsidTr="0097520A">
        <w:tblPrEx>
          <w:tblCellMar>
            <w:top w:w="0" w:type="dxa"/>
            <w:bottom w:w="0" w:type="dxa"/>
          </w:tblCellMar>
        </w:tblPrEx>
        <w:tc>
          <w:tcPr>
            <w:tcW w:w="9781" w:type="dxa"/>
            <w:tcBorders>
              <w:bottom w:val="nil"/>
            </w:tcBorders>
          </w:tcPr>
          <w:p w14:paraId="4DC100B6" w14:textId="77777777" w:rsidR="003C2E44" w:rsidRPr="003C2E44" w:rsidRDefault="003C2E44" w:rsidP="003C2E44">
            <w:pPr>
              <w:ind w:left="360"/>
              <w:rPr>
                <w:b/>
                <w:lang w:eastAsia="en-US"/>
              </w:rPr>
            </w:pPr>
          </w:p>
          <w:p w14:paraId="004535A7" w14:textId="50E7D1C8" w:rsidR="003C2E44" w:rsidRPr="003C2E44" w:rsidRDefault="003C2E44" w:rsidP="003C2E44">
            <w:pPr>
              <w:jc w:val="center"/>
              <w:rPr>
                <w:b/>
                <w:lang w:eastAsia="en-US"/>
              </w:rPr>
            </w:pPr>
            <w:r w:rsidRPr="003C2E44">
              <w:rPr>
                <w:b/>
                <w:lang w:eastAsia="en-US"/>
              </w:rPr>
              <w:t xml:space="preserve">4. </w:t>
            </w:r>
            <w:r w:rsidRPr="003C2E44">
              <w:rPr>
                <w:b/>
                <w:lang w:eastAsia="en-US"/>
              </w:rPr>
              <w:t>ADMINISTRATIVNI POKAZATELJI</w:t>
            </w:r>
          </w:p>
          <w:p w14:paraId="7A27F645" w14:textId="77777777" w:rsidR="003C2E44" w:rsidRPr="003C2E44" w:rsidRDefault="003C2E44" w:rsidP="003C2E44">
            <w:pPr>
              <w:ind w:left="360"/>
              <w:rPr>
                <w:b/>
                <w:lang w:eastAsia="en-US"/>
              </w:rPr>
            </w:pPr>
          </w:p>
        </w:tc>
      </w:tr>
      <w:tr w:rsidR="003C2E44" w:rsidRPr="003C2E44" w14:paraId="1EA982CD" w14:textId="77777777" w:rsidTr="0097520A">
        <w:tblPrEx>
          <w:tblCellMar>
            <w:top w:w="0" w:type="dxa"/>
            <w:bottom w:w="0" w:type="dxa"/>
          </w:tblCellMar>
        </w:tblPrEx>
        <w:trPr>
          <w:trHeight w:val="4461"/>
        </w:trPr>
        <w:tc>
          <w:tcPr>
            <w:tcW w:w="9781" w:type="dxa"/>
            <w:shd w:val="pct5" w:color="auto" w:fill="FFFFFF"/>
          </w:tcPr>
          <w:p w14:paraId="5D5D397E" w14:textId="77777777" w:rsidR="003C2E44" w:rsidRPr="003C2E44" w:rsidRDefault="003C2E44" w:rsidP="003C2E44">
            <w:pPr>
              <w:rPr>
                <w:b/>
                <w:lang w:val="it-IT" w:eastAsia="en-US"/>
              </w:rPr>
            </w:pPr>
          </w:p>
          <w:p w14:paraId="5C73752F" w14:textId="77777777" w:rsidR="003C2E44" w:rsidRPr="003C2E44" w:rsidRDefault="003C2E44" w:rsidP="003C2E44">
            <w:pPr>
              <w:rPr>
                <w:b/>
                <w:lang w:val="it-IT" w:eastAsia="en-US"/>
              </w:rPr>
            </w:pPr>
          </w:p>
          <w:p w14:paraId="546360D1" w14:textId="77777777" w:rsidR="003C2E44" w:rsidRPr="003C2E44" w:rsidRDefault="003C2E44" w:rsidP="003C2E44">
            <w:pPr>
              <w:rPr>
                <w:b/>
                <w:lang w:val="it-IT" w:eastAsia="en-US"/>
              </w:rPr>
            </w:pPr>
            <w:r w:rsidRPr="003C2E44">
              <w:rPr>
                <w:lang w:val="it-IT" w:eastAsia="en-US"/>
              </w:rPr>
              <w:t xml:space="preserve">      UPRAVNI I NEUPRAVNI PREDMETI </w:t>
            </w:r>
          </w:p>
          <w:tbl>
            <w:tblPr>
              <w:tblW w:w="9031"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41"/>
              <w:gridCol w:w="1559"/>
              <w:gridCol w:w="1134"/>
              <w:gridCol w:w="1843"/>
              <w:gridCol w:w="1370"/>
            </w:tblGrid>
            <w:tr w:rsidR="003C2E44" w:rsidRPr="003C2E44" w14:paraId="55A7D996" w14:textId="77777777" w:rsidTr="0097520A">
              <w:tc>
                <w:tcPr>
                  <w:tcW w:w="1384" w:type="dxa"/>
                  <w:tcBorders>
                    <w:top w:val="single" w:sz="4" w:space="0" w:color="000000"/>
                    <w:left w:val="single" w:sz="4" w:space="0" w:color="000000"/>
                    <w:bottom w:val="single" w:sz="4" w:space="0" w:color="000000"/>
                    <w:right w:val="single" w:sz="4" w:space="0" w:color="000000"/>
                  </w:tcBorders>
                  <w:shd w:val="clear" w:color="auto" w:fill="FFE599"/>
                  <w:hideMark/>
                </w:tcPr>
                <w:p w14:paraId="03861C7A" w14:textId="77777777" w:rsidR="003C2E44" w:rsidRPr="003C2E44" w:rsidRDefault="003C2E44" w:rsidP="003C2E44">
                  <w:pPr>
                    <w:jc w:val="center"/>
                    <w:rPr>
                      <w:bCs/>
                      <w:lang w:val="en-GB" w:eastAsia="en-US"/>
                    </w:rPr>
                  </w:pPr>
                  <w:proofErr w:type="spellStart"/>
                  <w:r w:rsidRPr="003C2E44">
                    <w:rPr>
                      <w:bCs/>
                      <w:lang w:val="en-GB" w:eastAsia="en-US"/>
                    </w:rPr>
                    <w:t>Prijenos</w:t>
                  </w:r>
                  <w:proofErr w:type="spellEnd"/>
                  <w:r w:rsidRPr="003C2E44">
                    <w:rPr>
                      <w:bCs/>
                      <w:lang w:val="en-GB" w:eastAsia="en-US"/>
                    </w:rPr>
                    <w:t xml:space="preserve"> </w:t>
                  </w:r>
                  <w:proofErr w:type="spellStart"/>
                  <w:proofErr w:type="gramStart"/>
                  <w:r w:rsidRPr="003C2E44">
                    <w:rPr>
                      <w:bCs/>
                      <w:lang w:val="en-GB" w:eastAsia="en-US"/>
                    </w:rPr>
                    <w:t>iz</w:t>
                  </w:r>
                  <w:proofErr w:type="spellEnd"/>
                  <w:r w:rsidRPr="003C2E44">
                    <w:rPr>
                      <w:bCs/>
                      <w:lang w:val="en-GB" w:eastAsia="en-US"/>
                    </w:rPr>
                    <w:t xml:space="preserve">  </w:t>
                  </w:r>
                  <w:proofErr w:type="spellStart"/>
                  <w:r w:rsidRPr="003C2E44">
                    <w:rPr>
                      <w:bCs/>
                      <w:lang w:val="en-GB" w:eastAsia="en-US"/>
                    </w:rPr>
                    <w:t>prethodnog</w:t>
                  </w:r>
                  <w:proofErr w:type="spellEnd"/>
                  <w:proofErr w:type="gramEnd"/>
                </w:p>
                <w:p w14:paraId="4AFF3309" w14:textId="77777777" w:rsidR="003C2E44" w:rsidRPr="003C2E44" w:rsidRDefault="003C2E44" w:rsidP="003C2E44">
                  <w:pPr>
                    <w:jc w:val="center"/>
                    <w:rPr>
                      <w:bCs/>
                      <w:lang w:val="en-GB" w:eastAsia="en-US"/>
                    </w:rPr>
                  </w:pPr>
                  <w:proofErr w:type="spellStart"/>
                  <w:r w:rsidRPr="003C2E44">
                    <w:rPr>
                      <w:bCs/>
                      <w:lang w:val="en-GB" w:eastAsia="en-US"/>
                    </w:rPr>
                    <w:t>izvještajnog</w:t>
                  </w:r>
                  <w:proofErr w:type="spellEnd"/>
                </w:p>
                <w:p w14:paraId="3B55BB62" w14:textId="77777777" w:rsidR="003C2E44" w:rsidRPr="003C2E44" w:rsidRDefault="003C2E44" w:rsidP="003C2E44">
                  <w:pPr>
                    <w:jc w:val="center"/>
                    <w:rPr>
                      <w:bCs/>
                      <w:lang w:val="en-GB" w:eastAsia="en-US"/>
                    </w:rPr>
                  </w:pPr>
                  <w:proofErr w:type="spellStart"/>
                  <w:r w:rsidRPr="003C2E44">
                    <w:rPr>
                      <w:bCs/>
                      <w:lang w:val="en-GB" w:eastAsia="en-US"/>
                    </w:rPr>
                    <w:t>razdoblja</w:t>
                  </w:r>
                  <w:proofErr w:type="spellEnd"/>
                </w:p>
                <w:p w14:paraId="630273A5" w14:textId="77777777" w:rsidR="003C2E44" w:rsidRPr="003C2E44" w:rsidRDefault="003C2E44" w:rsidP="003C2E44">
                  <w:pPr>
                    <w:jc w:val="center"/>
                    <w:rPr>
                      <w:bCs/>
                      <w:lang w:val="en-GB" w:eastAsia="en-US"/>
                    </w:rPr>
                  </w:pPr>
                  <w:r w:rsidRPr="003C2E44">
                    <w:rPr>
                      <w:bCs/>
                      <w:lang w:val="en-GB" w:eastAsia="en-US"/>
                    </w:rPr>
                    <w:t>(</w:t>
                  </w:r>
                  <w:proofErr w:type="spellStart"/>
                  <w:r w:rsidRPr="003C2E44">
                    <w:rPr>
                      <w:bCs/>
                      <w:lang w:val="en-GB" w:eastAsia="en-US"/>
                    </w:rPr>
                    <w:t>eDozvola</w:t>
                  </w:r>
                  <w:proofErr w:type="spellEnd"/>
                  <w:r w:rsidRPr="003C2E44">
                    <w:rPr>
                      <w:bCs/>
                      <w:lang w:val="en-GB" w:eastAsia="en-US"/>
                    </w:rPr>
                    <w:t>)</w:t>
                  </w:r>
                </w:p>
                <w:p w14:paraId="701B60FF" w14:textId="77777777" w:rsidR="003C2E44" w:rsidRPr="003C2E44" w:rsidRDefault="003C2E44" w:rsidP="003C2E44">
                  <w:pPr>
                    <w:jc w:val="center"/>
                    <w:rPr>
                      <w:bCs/>
                      <w:lang w:val="en-GB" w:eastAsia="en-US"/>
                    </w:rPr>
                  </w:pPr>
                  <w:r w:rsidRPr="003C2E44">
                    <w:rPr>
                      <w:bCs/>
                      <w:lang w:val="en-GB" w:eastAsia="en-US"/>
                    </w:rPr>
                    <w:t xml:space="preserve"> </w:t>
                  </w:r>
                </w:p>
                <w:p w14:paraId="65651198" w14:textId="77777777" w:rsidR="003C2E44" w:rsidRPr="003C2E44" w:rsidRDefault="003C2E44" w:rsidP="003C2E44">
                  <w:pPr>
                    <w:jc w:val="center"/>
                    <w:rPr>
                      <w:bCs/>
                      <w:lang w:val="en-GB" w:eastAsia="en-US"/>
                    </w:rPr>
                  </w:pPr>
                </w:p>
              </w:tc>
              <w:tc>
                <w:tcPr>
                  <w:tcW w:w="1741" w:type="dxa"/>
                  <w:tcBorders>
                    <w:top w:val="single" w:sz="4" w:space="0" w:color="000000"/>
                    <w:left w:val="single" w:sz="4" w:space="0" w:color="000000"/>
                    <w:bottom w:val="single" w:sz="4" w:space="0" w:color="000000"/>
                    <w:right w:val="single" w:sz="4" w:space="0" w:color="000000"/>
                  </w:tcBorders>
                  <w:shd w:val="clear" w:color="auto" w:fill="FFE599"/>
                  <w:hideMark/>
                </w:tcPr>
                <w:p w14:paraId="7160D0E7" w14:textId="77777777" w:rsidR="003C2E44" w:rsidRPr="003C2E44" w:rsidRDefault="003C2E44" w:rsidP="003C2E44">
                  <w:pPr>
                    <w:jc w:val="center"/>
                    <w:rPr>
                      <w:bCs/>
                      <w:lang w:val="en-GB" w:eastAsia="en-US"/>
                    </w:rPr>
                  </w:pPr>
                  <w:proofErr w:type="spellStart"/>
                  <w:r w:rsidRPr="003C2E44">
                    <w:rPr>
                      <w:bCs/>
                      <w:lang w:val="en-GB" w:eastAsia="en-US"/>
                    </w:rPr>
                    <w:t>Zaprimljeni</w:t>
                  </w:r>
                  <w:proofErr w:type="spellEnd"/>
                </w:p>
                <w:p w14:paraId="2A3B2235" w14:textId="77777777" w:rsidR="003C2E44" w:rsidRPr="003C2E44" w:rsidRDefault="003C2E44" w:rsidP="003C2E44">
                  <w:pPr>
                    <w:jc w:val="center"/>
                    <w:rPr>
                      <w:bCs/>
                      <w:lang w:val="en-GB" w:eastAsia="en-US"/>
                    </w:rPr>
                  </w:pPr>
                  <w:r w:rsidRPr="003C2E44">
                    <w:rPr>
                      <w:bCs/>
                      <w:lang w:val="en-GB" w:eastAsia="en-US"/>
                    </w:rPr>
                    <w:t xml:space="preserve">u </w:t>
                  </w:r>
                  <w:proofErr w:type="spellStart"/>
                  <w:r w:rsidRPr="003C2E44">
                    <w:rPr>
                      <w:bCs/>
                      <w:lang w:val="en-GB" w:eastAsia="en-US"/>
                    </w:rPr>
                    <w:t>izvještajnom</w:t>
                  </w:r>
                  <w:proofErr w:type="spellEnd"/>
                </w:p>
                <w:p w14:paraId="399C217F" w14:textId="77777777" w:rsidR="003C2E44" w:rsidRPr="003C2E44" w:rsidRDefault="003C2E44" w:rsidP="003C2E44">
                  <w:pPr>
                    <w:jc w:val="center"/>
                    <w:rPr>
                      <w:bCs/>
                      <w:lang w:val="en-GB" w:eastAsia="en-US"/>
                    </w:rPr>
                  </w:pPr>
                  <w:proofErr w:type="spellStart"/>
                  <w:r w:rsidRPr="003C2E44">
                    <w:rPr>
                      <w:bCs/>
                      <w:lang w:val="en-GB" w:eastAsia="en-US"/>
                    </w:rPr>
                    <w:t>razdoblju</w:t>
                  </w:r>
                  <w:proofErr w:type="spellEnd"/>
                </w:p>
                <w:p w14:paraId="35BDE199" w14:textId="77777777" w:rsidR="003C2E44" w:rsidRPr="003C2E44" w:rsidRDefault="003C2E44" w:rsidP="003C2E44">
                  <w:pPr>
                    <w:jc w:val="center"/>
                    <w:rPr>
                      <w:bCs/>
                      <w:lang w:val="en-GB" w:eastAsia="en-US"/>
                    </w:rPr>
                  </w:pPr>
                  <w:r w:rsidRPr="003C2E44">
                    <w:rPr>
                      <w:bCs/>
                      <w:lang w:val="en-GB" w:eastAsia="en-US"/>
                    </w:rPr>
                    <w:t>(</w:t>
                  </w:r>
                  <w:proofErr w:type="spellStart"/>
                  <w:r w:rsidRPr="003C2E44">
                    <w:rPr>
                      <w:bCs/>
                      <w:lang w:val="en-GB" w:eastAsia="en-US"/>
                    </w:rPr>
                    <w:t>eDozvola</w:t>
                  </w:r>
                  <w:proofErr w:type="spellEnd"/>
                  <w:r w:rsidRPr="003C2E44">
                    <w:rPr>
                      <w:bCs/>
                      <w:lang w:val="en-GB" w:eastAsia="en-U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7CAAC"/>
                  <w:hideMark/>
                </w:tcPr>
                <w:p w14:paraId="508489F7" w14:textId="77777777" w:rsidR="003C2E44" w:rsidRPr="003C2E44" w:rsidRDefault="003C2E44" w:rsidP="003C2E44">
                  <w:pPr>
                    <w:jc w:val="center"/>
                    <w:rPr>
                      <w:bCs/>
                      <w:lang w:val="en-GB" w:eastAsia="en-US"/>
                    </w:rPr>
                  </w:pPr>
                  <w:proofErr w:type="spellStart"/>
                  <w:r w:rsidRPr="003C2E44">
                    <w:rPr>
                      <w:bCs/>
                      <w:lang w:val="en-GB" w:eastAsia="en-US"/>
                    </w:rPr>
                    <w:t>Neriješeni</w:t>
                  </w:r>
                  <w:proofErr w:type="spellEnd"/>
                  <w:r w:rsidRPr="003C2E44">
                    <w:rPr>
                      <w:bCs/>
                      <w:lang w:val="en-GB" w:eastAsia="en-US"/>
                    </w:rPr>
                    <w:t xml:space="preserve"> </w:t>
                  </w:r>
                  <w:proofErr w:type="spellStart"/>
                  <w:r w:rsidRPr="003C2E44">
                    <w:rPr>
                      <w:bCs/>
                      <w:lang w:val="en-GB" w:eastAsia="en-US"/>
                    </w:rPr>
                    <w:t>zahtjevi</w:t>
                  </w:r>
                  <w:proofErr w:type="spellEnd"/>
                  <w:r w:rsidRPr="003C2E44">
                    <w:rPr>
                      <w:bCs/>
                      <w:lang w:val="en-GB" w:eastAsia="en-US"/>
                    </w:rPr>
                    <w:t xml:space="preserve"> </w:t>
                  </w:r>
                  <w:proofErr w:type="spellStart"/>
                  <w:r w:rsidRPr="003C2E44">
                    <w:rPr>
                      <w:bCs/>
                      <w:lang w:val="en-GB" w:eastAsia="en-US"/>
                    </w:rPr>
                    <w:t>rješenja</w:t>
                  </w:r>
                  <w:proofErr w:type="spellEnd"/>
                  <w:r w:rsidRPr="003C2E44">
                    <w:rPr>
                      <w:bCs/>
                      <w:lang w:val="en-GB" w:eastAsia="en-US"/>
                    </w:rPr>
                    <w:t xml:space="preserve"> o </w:t>
                  </w:r>
                  <w:proofErr w:type="spellStart"/>
                  <w:r w:rsidRPr="003C2E44">
                    <w:rPr>
                      <w:bCs/>
                      <w:lang w:val="en-GB" w:eastAsia="en-US"/>
                    </w:rPr>
                    <w:t>izvedenom</w:t>
                  </w:r>
                  <w:proofErr w:type="spellEnd"/>
                  <w:r w:rsidRPr="003C2E44">
                    <w:rPr>
                      <w:bCs/>
                      <w:lang w:val="en-GB" w:eastAsia="en-US"/>
                    </w:rPr>
                    <w:t xml:space="preserve"> </w:t>
                  </w:r>
                  <w:proofErr w:type="spellStart"/>
                  <w:r w:rsidRPr="003C2E44">
                    <w:rPr>
                      <w:bCs/>
                      <w:lang w:val="en-GB" w:eastAsia="en-US"/>
                    </w:rPr>
                    <w:t>stanju</w:t>
                  </w:r>
                  <w:proofErr w:type="spellEnd"/>
                  <w:r w:rsidRPr="003C2E44">
                    <w:rPr>
                      <w:bCs/>
                      <w:lang w:val="en-GB" w:eastAsia="en-US"/>
                    </w:rPr>
                    <w:t xml:space="preserve"> </w:t>
                  </w:r>
                </w:p>
                <w:p w14:paraId="07ADAB57" w14:textId="77777777" w:rsidR="003C2E44" w:rsidRPr="003C2E44" w:rsidRDefault="003C2E44" w:rsidP="003C2E44">
                  <w:pPr>
                    <w:jc w:val="center"/>
                    <w:rPr>
                      <w:bCs/>
                      <w:lang w:val="en-GB"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E599"/>
                  <w:hideMark/>
                </w:tcPr>
                <w:p w14:paraId="2C92DD95" w14:textId="77777777" w:rsidR="003C2E44" w:rsidRPr="003C2E44" w:rsidRDefault="003C2E44" w:rsidP="003C2E44">
                  <w:pPr>
                    <w:jc w:val="center"/>
                    <w:rPr>
                      <w:b/>
                      <w:lang w:val="en-GB" w:eastAsia="en-US"/>
                    </w:rPr>
                  </w:pPr>
                  <w:proofErr w:type="spellStart"/>
                  <w:r w:rsidRPr="003C2E44">
                    <w:rPr>
                      <w:b/>
                      <w:lang w:val="en-GB" w:eastAsia="en-US"/>
                    </w:rPr>
                    <w:t>Ukupno</w:t>
                  </w:r>
                  <w:proofErr w:type="spellEnd"/>
                </w:p>
                <w:p w14:paraId="194B60B8" w14:textId="77777777" w:rsidR="003C2E44" w:rsidRPr="003C2E44" w:rsidRDefault="003C2E44" w:rsidP="003C2E44">
                  <w:pPr>
                    <w:jc w:val="center"/>
                    <w:rPr>
                      <w:b/>
                      <w:lang w:val="en-GB" w:eastAsia="en-US"/>
                    </w:rPr>
                  </w:pPr>
                  <w:r w:rsidRPr="003C2E44">
                    <w:rPr>
                      <w:b/>
                      <w:lang w:val="en-GB" w:eastAsia="en-US"/>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C5E0B3"/>
                </w:tcPr>
                <w:p w14:paraId="7BCA202C" w14:textId="77777777" w:rsidR="003C2E44" w:rsidRPr="003C2E44" w:rsidRDefault="003C2E44" w:rsidP="003C2E44">
                  <w:pPr>
                    <w:jc w:val="center"/>
                    <w:rPr>
                      <w:bCs/>
                      <w:lang w:val="en-GB" w:eastAsia="en-US"/>
                    </w:rPr>
                  </w:pPr>
                  <w:proofErr w:type="spellStart"/>
                  <w:r w:rsidRPr="003C2E44">
                    <w:rPr>
                      <w:bCs/>
                      <w:lang w:val="en-GB" w:eastAsia="en-US"/>
                    </w:rPr>
                    <w:t>Broj</w:t>
                  </w:r>
                  <w:proofErr w:type="spellEnd"/>
                </w:p>
                <w:p w14:paraId="14413412" w14:textId="77777777" w:rsidR="003C2E44" w:rsidRPr="003C2E44" w:rsidRDefault="003C2E44" w:rsidP="003C2E44">
                  <w:pPr>
                    <w:jc w:val="center"/>
                    <w:rPr>
                      <w:bCs/>
                      <w:lang w:val="en-GB" w:eastAsia="en-US"/>
                    </w:rPr>
                  </w:pPr>
                  <w:proofErr w:type="spellStart"/>
                  <w:r w:rsidRPr="003C2E44">
                    <w:rPr>
                      <w:bCs/>
                      <w:lang w:val="en-GB" w:eastAsia="en-US"/>
                    </w:rPr>
                    <w:t>izdanih</w:t>
                  </w:r>
                  <w:proofErr w:type="spellEnd"/>
                  <w:r w:rsidRPr="003C2E44">
                    <w:rPr>
                      <w:bCs/>
                      <w:lang w:val="en-GB" w:eastAsia="en-US"/>
                    </w:rPr>
                    <w:t xml:space="preserve"> </w:t>
                  </w:r>
                  <w:proofErr w:type="spellStart"/>
                  <w:r w:rsidRPr="003C2E44">
                    <w:rPr>
                      <w:bCs/>
                      <w:lang w:val="en-GB" w:eastAsia="en-US"/>
                    </w:rPr>
                    <w:t>akata</w:t>
                  </w:r>
                  <w:proofErr w:type="spellEnd"/>
                </w:p>
                <w:p w14:paraId="24774239" w14:textId="77777777" w:rsidR="003C2E44" w:rsidRPr="003C2E44" w:rsidRDefault="003C2E44" w:rsidP="003C2E44">
                  <w:pPr>
                    <w:jc w:val="center"/>
                    <w:rPr>
                      <w:bCs/>
                      <w:lang w:val="en-GB" w:eastAsia="en-US"/>
                    </w:rPr>
                  </w:pPr>
                  <w:r w:rsidRPr="003C2E44">
                    <w:rPr>
                      <w:bCs/>
                      <w:lang w:val="en-GB" w:eastAsia="en-US"/>
                    </w:rPr>
                    <w:t>(</w:t>
                  </w:r>
                  <w:proofErr w:type="spellStart"/>
                  <w:r w:rsidRPr="003C2E44">
                    <w:rPr>
                      <w:bCs/>
                      <w:lang w:val="en-GB" w:eastAsia="en-US"/>
                    </w:rPr>
                    <w:t>eDozvola</w:t>
                  </w:r>
                  <w:proofErr w:type="spellEnd"/>
                  <w:r w:rsidRPr="003C2E44">
                    <w:rPr>
                      <w:bCs/>
                      <w:lang w:val="en-GB" w:eastAsia="en-US"/>
                    </w:rPr>
                    <w:t>)</w:t>
                  </w:r>
                </w:p>
              </w:tc>
              <w:tc>
                <w:tcPr>
                  <w:tcW w:w="1370" w:type="dxa"/>
                  <w:tcBorders>
                    <w:top w:val="single" w:sz="4" w:space="0" w:color="000000"/>
                    <w:left w:val="single" w:sz="4" w:space="0" w:color="000000"/>
                    <w:bottom w:val="single" w:sz="4" w:space="0" w:color="000000"/>
                    <w:right w:val="single" w:sz="4" w:space="0" w:color="000000"/>
                  </w:tcBorders>
                  <w:shd w:val="clear" w:color="auto" w:fill="B4C6E7"/>
                  <w:hideMark/>
                </w:tcPr>
                <w:p w14:paraId="0E345A94" w14:textId="77777777" w:rsidR="003C2E44" w:rsidRPr="003C2E44" w:rsidRDefault="003C2E44" w:rsidP="003C2E44">
                  <w:pPr>
                    <w:jc w:val="center"/>
                    <w:rPr>
                      <w:bCs/>
                      <w:lang w:val="it-IT" w:eastAsia="en-US"/>
                    </w:rPr>
                  </w:pPr>
                  <w:proofErr w:type="spellStart"/>
                  <w:r w:rsidRPr="003C2E44">
                    <w:rPr>
                      <w:bCs/>
                      <w:lang w:val="it-IT" w:eastAsia="en-US"/>
                    </w:rPr>
                    <w:t>Prijenos</w:t>
                  </w:r>
                  <w:proofErr w:type="spellEnd"/>
                  <w:r w:rsidRPr="003C2E44">
                    <w:rPr>
                      <w:bCs/>
                      <w:lang w:val="it-IT" w:eastAsia="en-US"/>
                    </w:rPr>
                    <w:t xml:space="preserve"> u </w:t>
                  </w:r>
                  <w:proofErr w:type="spellStart"/>
                  <w:r w:rsidRPr="003C2E44">
                    <w:rPr>
                      <w:bCs/>
                      <w:lang w:val="it-IT" w:eastAsia="en-US"/>
                    </w:rPr>
                    <w:t>slijedeće</w:t>
                  </w:r>
                  <w:proofErr w:type="spellEnd"/>
                  <w:r w:rsidRPr="003C2E44">
                    <w:rPr>
                      <w:bCs/>
                      <w:lang w:val="it-IT" w:eastAsia="en-US"/>
                    </w:rPr>
                    <w:t xml:space="preserve"> </w:t>
                  </w:r>
                  <w:proofErr w:type="spellStart"/>
                  <w:r w:rsidRPr="003C2E44">
                    <w:rPr>
                      <w:bCs/>
                      <w:lang w:val="it-IT" w:eastAsia="en-US"/>
                    </w:rPr>
                    <w:t>izvještajno</w:t>
                  </w:r>
                  <w:proofErr w:type="spellEnd"/>
                  <w:r w:rsidRPr="003C2E44">
                    <w:rPr>
                      <w:bCs/>
                      <w:lang w:val="it-IT" w:eastAsia="en-US"/>
                    </w:rPr>
                    <w:t xml:space="preserve"> </w:t>
                  </w:r>
                  <w:proofErr w:type="spellStart"/>
                  <w:r w:rsidRPr="003C2E44">
                    <w:rPr>
                      <w:bCs/>
                      <w:lang w:val="it-IT" w:eastAsia="en-US"/>
                    </w:rPr>
                    <w:t>razdoblje</w:t>
                  </w:r>
                  <w:proofErr w:type="spellEnd"/>
                </w:p>
                <w:p w14:paraId="09839964" w14:textId="77777777" w:rsidR="003C2E44" w:rsidRPr="003C2E44" w:rsidRDefault="003C2E44" w:rsidP="003C2E44">
                  <w:pPr>
                    <w:jc w:val="center"/>
                    <w:rPr>
                      <w:bCs/>
                      <w:lang w:val="it-IT" w:eastAsia="en-US"/>
                    </w:rPr>
                  </w:pPr>
                  <w:r w:rsidRPr="003C2E44">
                    <w:rPr>
                      <w:bCs/>
                      <w:lang w:val="it-IT" w:eastAsia="en-US"/>
                    </w:rPr>
                    <w:t>(4 - 5)</w:t>
                  </w:r>
                </w:p>
                <w:p w14:paraId="18A03898" w14:textId="77777777" w:rsidR="003C2E44" w:rsidRPr="003C2E44" w:rsidRDefault="003C2E44" w:rsidP="003C2E44">
                  <w:pPr>
                    <w:jc w:val="center"/>
                    <w:rPr>
                      <w:bCs/>
                      <w:lang w:val="it-IT" w:eastAsia="en-US"/>
                    </w:rPr>
                  </w:pPr>
                </w:p>
              </w:tc>
            </w:tr>
            <w:tr w:rsidR="003C2E44" w:rsidRPr="003C2E44" w14:paraId="7F5B88EE" w14:textId="77777777" w:rsidTr="0097520A">
              <w:tc>
                <w:tcPr>
                  <w:tcW w:w="1384" w:type="dxa"/>
                  <w:tcBorders>
                    <w:top w:val="single" w:sz="4" w:space="0" w:color="000000"/>
                    <w:left w:val="single" w:sz="4" w:space="0" w:color="000000"/>
                    <w:bottom w:val="single" w:sz="4" w:space="0" w:color="000000"/>
                    <w:right w:val="single" w:sz="4" w:space="0" w:color="000000"/>
                  </w:tcBorders>
                  <w:shd w:val="clear" w:color="auto" w:fill="FFE599"/>
                  <w:hideMark/>
                </w:tcPr>
                <w:p w14:paraId="23533C71" w14:textId="77777777" w:rsidR="003C2E44" w:rsidRPr="003C2E44" w:rsidRDefault="003C2E44" w:rsidP="003C2E44">
                  <w:pPr>
                    <w:jc w:val="center"/>
                    <w:rPr>
                      <w:bCs/>
                      <w:lang w:val="en-GB" w:eastAsia="en-US"/>
                    </w:rPr>
                  </w:pPr>
                  <w:r w:rsidRPr="003C2E44">
                    <w:rPr>
                      <w:bCs/>
                      <w:lang w:val="en-GB" w:eastAsia="en-US"/>
                    </w:rPr>
                    <w:t>1</w:t>
                  </w:r>
                </w:p>
              </w:tc>
              <w:tc>
                <w:tcPr>
                  <w:tcW w:w="1741" w:type="dxa"/>
                  <w:tcBorders>
                    <w:top w:val="single" w:sz="4" w:space="0" w:color="000000"/>
                    <w:left w:val="single" w:sz="4" w:space="0" w:color="000000"/>
                    <w:bottom w:val="single" w:sz="4" w:space="0" w:color="000000"/>
                    <w:right w:val="single" w:sz="4" w:space="0" w:color="000000"/>
                  </w:tcBorders>
                  <w:shd w:val="clear" w:color="auto" w:fill="FFE599"/>
                  <w:hideMark/>
                </w:tcPr>
                <w:p w14:paraId="4B427293" w14:textId="77777777" w:rsidR="003C2E44" w:rsidRPr="003C2E44" w:rsidRDefault="003C2E44" w:rsidP="003C2E44">
                  <w:pPr>
                    <w:jc w:val="center"/>
                    <w:rPr>
                      <w:bCs/>
                      <w:lang w:val="en-GB" w:eastAsia="en-US"/>
                    </w:rPr>
                  </w:pPr>
                  <w:r w:rsidRPr="003C2E44">
                    <w:rPr>
                      <w:bCs/>
                      <w:lang w:val="en-GB" w:eastAsia="en-U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7CAAC"/>
                  <w:hideMark/>
                </w:tcPr>
                <w:p w14:paraId="4F323BBB" w14:textId="77777777" w:rsidR="003C2E44" w:rsidRPr="003C2E44" w:rsidRDefault="003C2E44" w:rsidP="003C2E44">
                  <w:pPr>
                    <w:jc w:val="center"/>
                    <w:rPr>
                      <w:bCs/>
                      <w:lang w:val="en-GB" w:eastAsia="en-US"/>
                    </w:rPr>
                  </w:pPr>
                  <w:r w:rsidRPr="003C2E44">
                    <w:rPr>
                      <w:bCs/>
                      <w:lang w:val="en-GB" w:eastAsia="en-US"/>
                    </w:rPr>
                    <w:t xml:space="preserve">3 </w:t>
                  </w:r>
                </w:p>
              </w:tc>
              <w:tc>
                <w:tcPr>
                  <w:tcW w:w="1134" w:type="dxa"/>
                  <w:tcBorders>
                    <w:top w:val="single" w:sz="4" w:space="0" w:color="000000"/>
                    <w:left w:val="single" w:sz="4" w:space="0" w:color="000000"/>
                    <w:bottom w:val="single" w:sz="4" w:space="0" w:color="000000"/>
                    <w:right w:val="single" w:sz="4" w:space="0" w:color="000000"/>
                  </w:tcBorders>
                  <w:shd w:val="clear" w:color="auto" w:fill="FFE599"/>
                  <w:hideMark/>
                </w:tcPr>
                <w:p w14:paraId="552A55F7" w14:textId="77777777" w:rsidR="003C2E44" w:rsidRPr="003C2E44" w:rsidRDefault="003C2E44" w:rsidP="003C2E44">
                  <w:pPr>
                    <w:jc w:val="center"/>
                    <w:rPr>
                      <w:b/>
                      <w:lang w:val="en-GB" w:eastAsia="en-US"/>
                    </w:rPr>
                  </w:pPr>
                  <w:r w:rsidRPr="003C2E44">
                    <w:rPr>
                      <w:b/>
                      <w:lang w:val="en-GB" w:eastAsia="en-US"/>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C5E0B3"/>
                </w:tcPr>
                <w:p w14:paraId="5430C72F" w14:textId="77777777" w:rsidR="003C2E44" w:rsidRPr="003C2E44" w:rsidRDefault="003C2E44" w:rsidP="003C2E44">
                  <w:pPr>
                    <w:jc w:val="center"/>
                    <w:rPr>
                      <w:bCs/>
                      <w:lang w:val="en-GB" w:eastAsia="en-US"/>
                    </w:rPr>
                  </w:pPr>
                  <w:r w:rsidRPr="003C2E44">
                    <w:rPr>
                      <w:bCs/>
                      <w:lang w:val="en-GB" w:eastAsia="en-US"/>
                    </w:rPr>
                    <w:t>5</w:t>
                  </w:r>
                </w:p>
              </w:tc>
              <w:tc>
                <w:tcPr>
                  <w:tcW w:w="1370" w:type="dxa"/>
                  <w:tcBorders>
                    <w:top w:val="single" w:sz="4" w:space="0" w:color="000000"/>
                    <w:left w:val="single" w:sz="4" w:space="0" w:color="000000"/>
                    <w:bottom w:val="single" w:sz="4" w:space="0" w:color="000000"/>
                    <w:right w:val="single" w:sz="4" w:space="0" w:color="000000"/>
                  </w:tcBorders>
                  <w:shd w:val="clear" w:color="auto" w:fill="B4C6E7"/>
                  <w:hideMark/>
                </w:tcPr>
                <w:p w14:paraId="6E5649D6" w14:textId="77777777" w:rsidR="003C2E44" w:rsidRPr="003C2E44" w:rsidRDefault="003C2E44" w:rsidP="003C2E44">
                  <w:pPr>
                    <w:jc w:val="center"/>
                    <w:rPr>
                      <w:bCs/>
                      <w:lang w:val="en-GB" w:eastAsia="en-US"/>
                    </w:rPr>
                  </w:pPr>
                  <w:r w:rsidRPr="003C2E44">
                    <w:rPr>
                      <w:bCs/>
                      <w:lang w:val="en-GB" w:eastAsia="en-US"/>
                    </w:rPr>
                    <w:t>6</w:t>
                  </w:r>
                </w:p>
              </w:tc>
            </w:tr>
            <w:tr w:rsidR="003C2E44" w:rsidRPr="003C2E44" w14:paraId="04DAA76A" w14:textId="77777777" w:rsidTr="0097520A">
              <w:trPr>
                <w:trHeight w:val="527"/>
              </w:trPr>
              <w:tc>
                <w:tcPr>
                  <w:tcW w:w="1384" w:type="dxa"/>
                  <w:tcBorders>
                    <w:top w:val="single" w:sz="4" w:space="0" w:color="000000"/>
                    <w:left w:val="single" w:sz="4" w:space="0" w:color="000000"/>
                    <w:bottom w:val="single" w:sz="4" w:space="0" w:color="000000"/>
                    <w:right w:val="single" w:sz="4" w:space="0" w:color="000000"/>
                  </w:tcBorders>
                  <w:shd w:val="clear" w:color="auto" w:fill="FFE599"/>
                </w:tcPr>
                <w:p w14:paraId="75A10BC4" w14:textId="77777777" w:rsidR="003C2E44" w:rsidRPr="003C2E44" w:rsidRDefault="003C2E44" w:rsidP="003C2E44">
                  <w:pPr>
                    <w:jc w:val="center"/>
                    <w:rPr>
                      <w:bCs/>
                      <w:lang w:val="en-GB" w:eastAsia="en-US"/>
                    </w:rPr>
                  </w:pPr>
                </w:p>
                <w:p w14:paraId="3E4D6167" w14:textId="77777777" w:rsidR="003C2E44" w:rsidRPr="003C2E44" w:rsidRDefault="003C2E44" w:rsidP="003C2E44">
                  <w:pPr>
                    <w:jc w:val="center"/>
                    <w:rPr>
                      <w:b/>
                      <w:bCs/>
                      <w:lang w:val="en-GB" w:eastAsia="en-US"/>
                    </w:rPr>
                  </w:pPr>
                  <w:r w:rsidRPr="003C2E44">
                    <w:rPr>
                      <w:b/>
                      <w:bCs/>
                      <w:lang w:val="en-GB" w:eastAsia="en-US"/>
                    </w:rPr>
                    <w:t>405</w:t>
                  </w:r>
                </w:p>
              </w:tc>
              <w:tc>
                <w:tcPr>
                  <w:tcW w:w="1741" w:type="dxa"/>
                  <w:tcBorders>
                    <w:top w:val="single" w:sz="4" w:space="0" w:color="000000"/>
                    <w:left w:val="single" w:sz="4" w:space="0" w:color="000000"/>
                    <w:bottom w:val="single" w:sz="4" w:space="0" w:color="000000"/>
                    <w:right w:val="single" w:sz="4" w:space="0" w:color="000000"/>
                  </w:tcBorders>
                  <w:shd w:val="clear" w:color="auto" w:fill="FFE599"/>
                </w:tcPr>
                <w:p w14:paraId="399E885B" w14:textId="77777777" w:rsidR="003C2E44" w:rsidRPr="003C2E44" w:rsidRDefault="003C2E44" w:rsidP="003C2E44">
                  <w:pPr>
                    <w:rPr>
                      <w:bCs/>
                      <w:lang w:val="en-GB" w:eastAsia="en-US"/>
                    </w:rPr>
                  </w:pPr>
                </w:p>
                <w:p w14:paraId="11E1E008" w14:textId="77777777" w:rsidR="003C2E44" w:rsidRPr="003C2E44" w:rsidRDefault="003C2E44" w:rsidP="003C2E44">
                  <w:pPr>
                    <w:jc w:val="center"/>
                    <w:rPr>
                      <w:b/>
                      <w:bCs/>
                      <w:lang w:val="en-GB" w:eastAsia="en-US"/>
                    </w:rPr>
                  </w:pPr>
                  <w:r w:rsidRPr="003C2E44">
                    <w:rPr>
                      <w:b/>
                      <w:bCs/>
                      <w:lang w:val="en-GB" w:eastAsia="en-US"/>
                    </w:rPr>
                    <w:t>871</w:t>
                  </w:r>
                </w:p>
                <w:p w14:paraId="215C45A3" w14:textId="77777777" w:rsidR="003C2E44" w:rsidRPr="003C2E44" w:rsidRDefault="003C2E44" w:rsidP="003C2E44">
                  <w:pPr>
                    <w:rPr>
                      <w:bCs/>
                      <w:lang w:val="en-GB"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7CAAC"/>
                </w:tcPr>
                <w:p w14:paraId="6BE83090" w14:textId="77777777" w:rsidR="003C2E44" w:rsidRPr="003C2E44" w:rsidRDefault="003C2E44" w:rsidP="003C2E44">
                  <w:pPr>
                    <w:jc w:val="center"/>
                    <w:rPr>
                      <w:bCs/>
                      <w:lang w:val="en-GB" w:eastAsia="en-US"/>
                    </w:rPr>
                  </w:pPr>
                </w:p>
                <w:p w14:paraId="459C06EA" w14:textId="77777777" w:rsidR="003C2E44" w:rsidRPr="003C2E44" w:rsidRDefault="003C2E44" w:rsidP="003C2E44">
                  <w:pPr>
                    <w:jc w:val="center"/>
                    <w:rPr>
                      <w:b/>
                      <w:bCs/>
                      <w:lang w:val="en-GB" w:eastAsia="en-US"/>
                    </w:rPr>
                  </w:pPr>
                  <w:r w:rsidRPr="003C2E44">
                    <w:rPr>
                      <w:b/>
                      <w:bCs/>
                      <w:lang w:val="en-GB" w:eastAsia="en-US"/>
                    </w:rPr>
                    <w:t>39</w:t>
                  </w:r>
                </w:p>
                <w:p w14:paraId="0DC20991" w14:textId="77777777" w:rsidR="003C2E44" w:rsidRPr="003C2E44" w:rsidRDefault="003C2E44" w:rsidP="003C2E44">
                  <w:pPr>
                    <w:jc w:val="center"/>
                    <w:rPr>
                      <w:bCs/>
                      <w:lang w:val="en-GB"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E599"/>
                </w:tcPr>
                <w:p w14:paraId="67F5A8E2" w14:textId="77777777" w:rsidR="003C2E44" w:rsidRPr="003C2E44" w:rsidRDefault="003C2E44" w:rsidP="003C2E44">
                  <w:pPr>
                    <w:jc w:val="center"/>
                    <w:rPr>
                      <w:b/>
                      <w:lang w:val="en-GB" w:eastAsia="en-US"/>
                    </w:rPr>
                  </w:pPr>
                </w:p>
                <w:p w14:paraId="565CE28E" w14:textId="77777777" w:rsidR="003C2E44" w:rsidRPr="003C2E44" w:rsidRDefault="003C2E44" w:rsidP="003C2E44">
                  <w:pPr>
                    <w:jc w:val="center"/>
                    <w:rPr>
                      <w:b/>
                      <w:lang w:val="en-GB" w:eastAsia="en-US"/>
                    </w:rPr>
                  </w:pPr>
                  <w:r w:rsidRPr="003C2E44">
                    <w:rPr>
                      <w:b/>
                      <w:lang w:val="en-GB" w:eastAsia="en-US"/>
                    </w:rPr>
                    <w:t>1276</w:t>
                  </w:r>
                </w:p>
                <w:p w14:paraId="446C5679" w14:textId="77777777" w:rsidR="003C2E44" w:rsidRPr="003C2E44" w:rsidRDefault="003C2E44" w:rsidP="003C2E44">
                  <w:pPr>
                    <w:jc w:val="center"/>
                    <w:rPr>
                      <w:b/>
                      <w:lang w:val="en-GB"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C5E0B3"/>
                </w:tcPr>
                <w:p w14:paraId="0B3E4796" w14:textId="77777777" w:rsidR="003C2E44" w:rsidRPr="003C2E44" w:rsidRDefault="003C2E44" w:rsidP="003C2E44">
                  <w:pPr>
                    <w:jc w:val="center"/>
                    <w:rPr>
                      <w:bCs/>
                      <w:lang w:val="en-GB" w:eastAsia="en-US"/>
                    </w:rPr>
                  </w:pPr>
                </w:p>
                <w:p w14:paraId="6F4D00FC" w14:textId="77777777" w:rsidR="003C2E44" w:rsidRPr="003C2E44" w:rsidRDefault="003C2E44" w:rsidP="003C2E44">
                  <w:pPr>
                    <w:jc w:val="center"/>
                    <w:rPr>
                      <w:b/>
                      <w:bCs/>
                      <w:lang w:val="en-GB" w:eastAsia="en-US"/>
                    </w:rPr>
                  </w:pPr>
                  <w:r w:rsidRPr="003C2E44">
                    <w:rPr>
                      <w:b/>
                      <w:bCs/>
                      <w:lang w:val="en-GB" w:eastAsia="en-US"/>
                    </w:rPr>
                    <w:t>811</w:t>
                  </w:r>
                </w:p>
                <w:p w14:paraId="782BA5ED" w14:textId="77777777" w:rsidR="003C2E44" w:rsidRPr="003C2E44" w:rsidRDefault="003C2E44" w:rsidP="003C2E44">
                  <w:pPr>
                    <w:rPr>
                      <w:bCs/>
                      <w:lang w:val="en-GB" w:eastAsia="en-US"/>
                    </w:rPr>
                  </w:pPr>
                </w:p>
              </w:tc>
              <w:tc>
                <w:tcPr>
                  <w:tcW w:w="1370" w:type="dxa"/>
                  <w:tcBorders>
                    <w:top w:val="single" w:sz="4" w:space="0" w:color="000000"/>
                    <w:left w:val="single" w:sz="4" w:space="0" w:color="000000"/>
                    <w:bottom w:val="single" w:sz="4" w:space="0" w:color="000000"/>
                    <w:right w:val="single" w:sz="4" w:space="0" w:color="000000"/>
                  </w:tcBorders>
                  <w:shd w:val="clear" w:color="auto" w:fill="B4C6E7"/>
                </w:tcPr>
                <w:p w14:paraId="3D8961F8" w14:textId="77777777" w:rsidR="003C2E44" w:rsidRPr="003C2E44" w:rsidRDefault="003C2E44" w:rsidP="003C2E44">
                  <w:pPr>
                    <w:rPr>
                      <w:bCs/>
                      <w:lang w:val="en-GB" w:eastAsia="en-US"/>
                    </w:rPr>
                  </w:pPr>
                </w:p>
                <w:p w14:paraId="5A803E16" w14:textId="77777777" w:rsidR="003C2E44" w:rsidRPr="003C2E44" w:rsidRDefault="003C2E44" w:rsidP="003C2E44">
                  <w:pPr>
                    <w:jc w:val="center"/>
                    <w:rPr>
                      <w:b/>
                      <w:bCs/>
                      <w:lang w:val="en-GB" w:eastAsia="en-US"/>
                    </w:rPr>
                  </w:pPr>
                  <w:r w:rsidRPr="003C2E44">
                    <w:rPr>
                      <w:b/>
                      <w:bCs/>
                      <w:lang w:val="en-GB" w:eastAsia="en-US"/>
                    </w:rPr>
                    <w:t>465</w:t>
                  </w:r>
                </w:p>
              </w:tc>
            </w:tr>
          </w:tbl>
          <w:p w14:paraId="535543AE" w14:textId="77777777" w:rsidR="003C2E44" w:rsidRPr="003C2E44" w:rsidRDefault="003C2E44" w:rsidP="003C2E44">
            <w:pPr>
              <w:jc w:val="both"/>
              <w:rPr>
                <w:lang w:eastAsia="en-US"/>
              </w:rPr>
            </w:pPr>
          </w:p>
          <w:p w14:paraId="09125091" w14:textId="77777777" w:rsidR="003C2E44" w:rsidRPr="003C2E44" w:rsidRDefault="003C2E44" w:rsidP="003C2E44">
            <w:pPr>
              <w:jc w:val="both"/>
              <w:rPr>
                <w:lang w:eastAsia="en-US"/>
              </w:rPr>
            </w:pPr>
            <w:r w:rsidRPr="003C2E44">
              <w:rPr>
                <w:lang w:eastAsia="en-US"/>
              </w:rPr>
              <w:t xml:space="preserve">      </w:t>
            </w:r>
          </w:p>
        </w:tc>
      </w:tr>
    </w:tbl>
    <w:p w14:paraId="75CA266A" w14:textId="77777777" w:rsidR="003C2E44" w:rsidRPr="003C2E44" w:rsidRDefault="003C2E44" w:rsidP="003C2E44">
      <w:pPr>
        <w:rPr>
          <w:lang w:eastAsia="en-US"/>
        </w:rPr>
      </w:pPr>
    </w:p>
    <w:p w14:paraId="67309762" w14:textId="05B2757C" w:rsidR="003C2E44" w:rsidRPr="003C2E44" w:rsidRDefault="003C2E44" w:rsidP="003C2E44">
      <w:pPr>
        <w:ind w:left="5040" w:firstLine="720"/>
        <w:jc w:val="both"/>
        <w:rPr>
          <w:b/>
          <w:bCs/>
          <w:lang w:eastAsia="en-US"/>
        </w:rPr>
      </w:pPr>
      <w:r w:rsidRPr="003C2E44">
        <w:rPr>
          <w:b/>
          <w:bCs/>
          <w:lang w:eastAsia="en-US"/>
        </w:rPr>
        <w:t>PROČELNICA P.O.</w:t>
      </w:r>
    </w:p>
    <w:p w14:paraId="4E2C7393" w14:textId="126F6DD2" w:rsidR="003C2E44" w:rsidRPr="003C2E44" w:rsidRDefault="003C2E44" w:rsidP="003C2E44">
      <w:pPr>
        <w:ind w:left="5040"/>
        <w:jc w:val="both"/>
        <w:rPr>
          <w:b/>
          <w:bCs/>
          <w:lang w:eastAsia="en-US"/>
        </w:rPr>
      </w:pPr>
      <w:r w:rsidRPr="003C2E44">
        <w:rPr>
          <w:b/>
          <w:bCs/>
          <w:lang w:eastAsia="en-US"/>
        </w:rPr>
        <w:t xml:space="preserve">    </w:t>
      </w:r>
      <w:r w:rsidRPr="003C2E44">
        <w:rPr>
          <w:b/>
          <w:bCs/>
          <w:lang w:eastAsia="en-US"/>
        </w:rPr>
        <w:t>Teresa Marion</w:t>
      </w:r>
      <w:r w:rsidRPr="003C2E44">
        <w:rPr>
          <w:b/>
          <w:bCs/>
          <w:lang w:eastAsia="en-US"/>
        </w:rPr>
        <w:t>,</w:t>
      </w:r>
      <w:r w:rsidRPr="003C2E44">
        <w:rPr>
          <w:b/>
          <w:bCs/>
          <w:lang w:eastAsia="en-US"/>
        </w:rPr>
        <w:t xml:space="preserve"> dipl.</w:t>
      </w:r>
      <w:r w:rsidRPr="003C2E44">
        <w:rPr>
          <w:b/>
          <w:bCs/>
          <w:lang w:eastAsia="en-US"/>
        </w:rPr>
        <w:t xml:space="preserve"> </w:t>
      </w:r>
      <w:r w:rsidRPr="003C2E44">
        <w:rPr>
          <w:b/>
          <w:bCs/>
          <w:lang w:eastAsia="en-US"/>
        </w:rPr>
        <w:t>ing.</w:t>
      </w:r>
      <w:r w:rsidRPr="003C2E44">
        <w:rPr>
          <w:b/>
          <w:bCs/>
          <w:lang w:eastAsia="en-US"/>
        </w:rPr>
        <w:t xml:space="preserve"> </w:t>
      </w:r>
      <w:proofErr w:type="spellStart"/>
      <w:r w:rsidRPr="003C2E44">
        <w:rPr>
          <w:b/>
          <w:bCs/>
          <w:lang w:eastAsia="en-US"/>
        </w:rPr>
        <w:t>građ</w:t>
      </w:r>
      <w:proofErr w:type="spellEnd"/>
      <w:r w:rsidRPr="003C2E44">
        <w:rPr>
          <w:b/>
          <w:bCs/>
          <w:lang w:eastAsia="en-US"/>
        </w:rPr>
        <w:t>.</w:t>
      </w:r>
    </w:p>
    <w:p w14:paraId="1A5ABA9A" w14:textId="77777777" w:rsidR="003C2E44" w:rsidRPr="003C2E44" w:rsidRDefault="003C2E44" w:rsidP="003C2E44">
      <w:pPr>
        <w:jc w:val="both"/>
        <w:rPr>
          <w:lang w:eastAsia="en-US"/>
        </w:rPr>
      </w:pPr>
      <w:r w:rsidRPr="003C2E44">
        <w:rPr>
          <w:lang w:eastAsia="en-US"/>
        </w:rPr>
        <w:t xml:space="preserve">                                                                                                     </w:t>
      </w:r>
    </w:p>
    <w:p w14:paraId="25B56483" w14:textId="77777777" w:rsidR="003C2E44" w:rsidRPr="003C2E44" w:rsidRDefault="003C2E44" w:rsidP="003C2E44">
      <w:pPr>
        <w:rPr>
          <w:lang w:eastAsia="en-US"/>
        </w:rPr>
      </w:pPr>
    </w:p>
    <w:p w14:paraId="3ADDC2C4" w14:textId="77777777" w:rsidR="003C2E44" w:rsidRPr="003C2E44" w:rsidRDefault="003C2E44" w:rsidP="003C2E44">
      <w:pPr>
        <w:rPr>
          <w:lang w:eastAsia="en-US"/>
        </w:rPr>
      </w:pPr>
    </w:p>
    <w:p w14:paraId="6885B67D" w14:textId="77777777" w:rsidR="003C2E44" w:rsidRPr="003C2E44" w:rsidRDefault="003C2E44" w:rsidP="003C2E44">
      <w:pPr>
        <w:rPr>
          <w:lang w:eastAsia="en-US"/>
        </w:rPr>
      </w:pPr>
    </w:p>
    <w:p w14:paraId="53352618" w14:textId="77777777" w:rsidR="00623A28" w:rsidRDefault="003C2E44" w:rsidP="003C2E44">
      <w:pPr>
        <w:jc w:val="both"/>
        <w:rPr>
          <w:lang w:eastAsia="en-US"/>
        </w:rPr>
      </w:pPr>
      <w:r w:rsidRPr="003C2E44">
        <w:rPr>
          <w:lang w:eastAsia="en-US"/>
        </w:rPr>
        <w:t xml:space="preserve">      </w:t>
      </w:r>
    </w:p>
    <w:p w14:paraId="4F79C0F8" w14:textId="77777777" w:rsidR="00623A28" w:rsidRDefault="00623A28" w:rsidP="003C2E44">
      <w:pPr>
        <w:jc w:val="both"/>
        <w:rPr>
          <w:lang w:eastAsia="en-US"/>
        </w:rPr>
      </w:pPr>
    </w:p>
    <w:p w14:paraId="75307672" w14:textId="77777777" w:rsidR="00623A28" w:rsidRDefault="00623A28" w:rsidP="003C2E44">
      <w:pPr>
        <w:jc w:val="both"/>
        <w:rPr>
          <w:lang w:eastAsia="en-US"/>
        </w:rPr>
      </w:pPr>
    </w:p>
    <w:p w14:paraId="3FA5AE38" w14:textId="77777777" w:rsidR="00623A28" w:rsidRDefault="00623A28" w:rsidP="003C2E44">
      <w:pPr>
        <w:jc w:val="both"/>
        <w:rPr>
          <w:lang w:eastAsia="en-US"/>
        </w:rPr>
      </w:pPr>
    </w:p>
    <w:p w14:paraId="3423B0EA" w14:textId="77777777" w:rsidR="00623A28" w:rsidRDefault="00623A28" w:rsidP="003C2E44">
      <w:pPr>
        <w:jc w:val="both"/>
        <w:rPr>
          <w:lang w:eastAsia="en-US"/>
        </w:rPr>
      </w:pPr>
    </w:p>
    <w:p w14:paraId="2DEB0F2C" w14:textId="77777777" w:rsidR="00623A28" w:rsidRDefault="00623A28" w:rsidP="003C2E44">
      <w:pPr>
        <w:jc w:val="both"/>
        <w:rPr>
          <w:lang w:eastAsia="en-US"/>
        </w:rPr>
      </w:pPr>
    </w:p>
    <w:p w14:paraId="1D425D37" w14:textId="77777777" w:rsidR="00623A28" w:rsidRDefault="00623A28" w:rsidP="003C2E44">
      <w:pPr>
        <w:jc w:val="both"/>
        <w:rPr>
          <w:lang w:eastAsia="en-US"/>
        </w:rPr>
      </w:pPr>
    </w:p>
    <w:p w14:paraId="68B9C6DF" w14:textId="77777777" w:rsidR="00623A28" w:rsidRDefault="00623A28" w:rsidP="003C2E44">
      <w:pPr>
        <w:jc w:val="both"/>
        <w:rPr>
          <w:lang w:eastAsia="en-US"/>
        </w:rPr>
      </w:pPr>
    </w:p>
    <w:p w14:paraId="777A2032" w14:textId="77777777" w:rsidR="00623A28" w:rsidRDefault="00623A28" w:rsidP="003C2E44">
      <w:pPr>
        <w:jc w:val="both"/>
        <w:rPr>
          <w:lang w:eastAsia="en-US"/>
        </w:rPr>
      </w:pPr>
    </w:p>
    <w:p w14:paraId="7D0173C4" w14:textId="1DB9E127" w:rsidR="00623A28" w:rsidRPr="003C2E44" w:rsidRDefault="003C2E44" w:rsidP="003C2E44">
      <w:pPr>
        <w:jc w:val="both"/>
        <w:rPr>
          <w:lang w:eastAsia="en-US"/>
        </w:rPr>
      </w:pPr>
      <w:r w:rsidRPr="003C2E44">
        <w:rPr>
          <w:lang w:eastAsia="en-US"/>
        </w:rPr>
        <w:t xml:space="preserve">                                                          </w:t>
      </w:r>
      <w:r w:rsidRPr="003C2E44">
        <w:rPr>
          <w:lang w:eastAsia="en-US"/>
        </w:rPr>
        <w:tab/>
      </w:r>
      <w:r w:rsidRPr="003C2E44">
        <w:rPr>
          <w:lang w:eastAsia="en-US"/>
        </w:rPr>
        <w:tab/>
      </w:r>
      <w:r w:rsidRPr="003C2E44">
        <w:rPr>
          <w:lang w:eastAsia="en-US"/>
        </w:rPr>
        <w:tab/>
      </w:r>
      <w:r w:rsidRPr="003C2E44">
        <w:rPr>
          <w:lang w:eastAsia="en-US"/>
        </w:rPr>
        <w:tab/>
      </w:r>
      <w:r w:rsidRPr="003C2E44">
        <w:rPr>
          <w:lang w:eastAsia="en-US"/>
        </w:rPr>
        <w:tab/>
      </w:r>
      <w:r w:rsidRPr="003C2E44">
        <w:rPr>
          <w:lang w:eastAsia="en-US"/>
        </w:rPr>
        <w:tab/>
      </w:r>
      <w:r w:rsidRPr="003C2E44">
        <w:rPr>
          <w:lang w:eastAsia="en-US"/>
        </w:rPr>
        <w:tab/>
      </w:r>
    </w:p>
    <w:tbl>
      <w:tblPr>
        <w:tblW w:w="0" w:type="auto"/>
        <w:tblLayout w:type="fixed"/>
        <w:tblLook w:val="0000" w:firstRow="0" w:lastRow="0" w:firstColumn="0" w:lastColumn="0" w:noHBand="0" w:noVBand="0"/>
      </w:tblPr>
      <w:tblGrid>
        <w:gridCol w:w="3652"/>
        <w:gridCol w:w="567"/>
      </w:tblGrid>
      <w:tr w:rsidR="00623A28" w:rsidRPr="00557EB5" w14:paraId="77D51CEE" w14:textId="77777777" w:rsidTr="0097520A">
        <w:trPr>
          <w:gridAfter w:val="1"/>
          <w:wAfter w:w="567" w:type="dxa"/>
          <w:cantSplit/>
        </w:trPr>
        <w:tc>
          <w:tcPr>
            <w:tcW w:w="3652" w:type="dxa"/>
          </w:tcPr>
          <w:p w14:paraId="3BC30EA7" w14:textId="77777777" w:rsidR="00623A28" w:rsidRPr="00557EB5" w:rsidRDefault="00623A28" w:rsidP="0097520A">
            <w:pPr>
              <w:jc w:val="center"/>
              <w:rPr>
                <w:b/>
              </w:rPr>
            </w:pPr>
            <w:bookmarkStart w:id="6" w:name="_Hlk192158505"/>
            <w:r w:rsidRPr="00557EB5">
              <w:rPr>
                <w:color w:val="FF0000"/>
                <w:lang w:val="de-DE"/>
              </w:rPr>
              <w:lastRenderedPageBreak/>
              <w:t xml:space="preserve">   </w:t>
            </w:r>
            <w:r w:rsidRPr="00557EB5">
              <w:rPr>
                <w:b/>
              </w:rPr>
              <w:br w:type="page"/>
            </w:r>
            <w:r w:rsidRPr="00557EB5">
              <w:rPr>
                <w:b/>
                <w:noProof/>
              </w:rPr>
              <w:drawing>
                <wp:inline distT="0" distB="0" distL="0" distR="0" wp14:anchorId="57593851" wp14:editId="14D265AD">
                  <wp:extent cx="504825" cy="628650"/>
                  <wp:effectExtent l="1905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9"/>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14:paraId="4515FE99" w14:textId="77777777" w:rsidR="00623A28" w:rsidRPr="00557EB5" w:rsidRDefault="00623A28" w:rsidP="0097520A">
            <w:pPr>
              <w:jc w:val="center"/>
            </w:pPr>
            <w:r w:rsidRPr="00557EB5">
              <w:rPr>
                <w:b/>
              </w:rPr>
              <w:t>REPUBLIKA HRVATSKA</w:t>
            </w:r>
          </w:p>
        </w:tc>
      </w:tr>
      <w:tr w:rsidR="00623A28" w:rsidRPr="00557EB5" w14:paraId="0188721E" w14:textId="77777777" w:rsidTr="0097520A">
        <w:trPr>
          <w:gridAfter w:val="1"/>
          <w:wAfter w:w="567" w:type="dxa"/>
          <w:cantSplit/>
        </w:trPr>
        <w:tc>
          <w:tcPr>
            <w:tcW w:w="3652" w:type="dxa"/>
          </w:tcPr>
          <w:p w14:paraId="45C3BF23" w14:textId="77777777" w:rsidR="00623A28" w:rsidRPr="00557EB5" w:rsidRDefault="00623A28" w:rsidP="0097520A">
            <w:pPr>
              <w:jc w:val="center"/>
              <w:rPr>
                <w:b/>
              </w:rPr>
            </w:pPr>
            <w:r w:rsidRPr="00557EB5">
              <w:rPr>
                <w:b/>
              </w:rPr>
              <w:t>ISTARSKA ŽUPANIJA</w:t>
            </w:r>
          </w:p>
        </w:tc>
      </w:tr>
      <w:tr w:rsidR="00623A28" w:rsidRPr="00557EB5" w14:paraId="11C51B6D" w14:textId="77777777" w:rsidTr="0097520A">
        <w:trPr>
          <w:gridAfter w:val="1"/>
          <w:wAfter w:w="567" w:type="dxa"/>
          <w:cantSplit/>
        </w:trPr>
        <w:tc>
          <w:tcPr>
            <w:tcW w:w="3652" w:type="dxa"/>
          </w:tcPr>
          <w:p w14:paraId="6A8E988D" w14:textId="77777777" w:rsidR="00623A28" w:rsidRPr="00557EB5" w:rsidRDefault="00623A28" w:rsidP="0097520A">
            <w:pPr>
              <w:jc w:val="both"/>
              <w:rPr>
                <w:b/>
              </w:rPr>
            </w:pPr>
            <w:r w:rsidRPr="00557EB5">
              <w:rPr>
                <w:b/>
              </w:rPr>
              <w:t xml:space="preserve">    GRAD POREČ - PARENZO </w:t>
            </w:r>
          </w:p>
          <w:p w14:paraId="7B7F4724" w14:textId="77777777" w:rsidR="00623A28" w:rsidRPr="00557EB5" w:rsidRDefault="00623A28" w:rsidP="0097520A">
            <w:pPr>
              <w:jc w:val="both"/>
              <w:rPr>
                <w:b/>
              </w:rPr>
            </w:pPr>
            <w:r w:rsidRPr="00557EB5">
              <w:rPr>
                <w:b/>
              </w:rPr>
              <w:t>CITTÀ DI POREČ - PARENZO</w:t>
            </w:r>
          </w:p>
          <w:p w14:paraId="5CD9274A" w14:textId="77777777" w:rsidR="00623A28" w:rsidRPr="00557EB5" w:rsidRDefault="00623A28" w:rsidP="0097520A">
            <w:pPr>
              <w:jc w:val="center"/>
              <w:rPr>
                <w:b/>
              </w:rPr>
            </w:pPr>
            <w:r w:rsidRPr="00557EB5">
              <w:rPr>
                <w:b/>
              </w:rPr>
              <w:t>Grad</w:t>
            </w:r>
            <w:r>
              <w:rPr>
                <w:b/>
              </w:rPr>
              <w:t>sko vijeće</w:t>
            </w:r>
          </w:p>
        </w:tc>
      </w:tr>
      <w:tr w:rsidR="00623A28" w:rsidRPr="00557EB5" w14:paraId="61FC3E90" w14:textId="77777777" w:rsidTr="0097520A">
        <w:trPr>
          <w:cantSplit/>
        </w:trPr>
        <w:tc>
          <w:tcPr>
            <w:tcW w:w="4219" w:type="dxa"/>
            <w:gridSpan w:val="2"/>
          </w:tcPr>
          <w:p w14:paraId="51B9DA65" w14:textId="77777777" w:rsidR="00623A28" w:rsidRPr="00557EB5" w:rsidRDefault="00623A28" w:rsidP="0097520A">
            <w:pPr>
              <w:jc w:val="both"/>
              <w:rPr>
                <w:b/>
              </w:rPr>
            </w:pPr>
            <w:r w:rsidRPr="00557EB5">
              <w:rPr>
                <w:b/>
              </w:rPr>
              <w:t xml:space="preserve">KLASA: </w:t>
            </w:r>
          </w:p>
        </w:tc>
      </w:tr>
      <w:tr w:rsidR="00623A28" w:rsidRPr="00557EB5" w14:paraId="01840243" w14:textId="77777777" w:rsidTr="0097520A">
        <w:trPr>
          <w:cantSplit/>
        </w:trPr>
        <w:tc>
          <w:tcPr>
            <w:tcW w:w="4219" w:type="dxa"/>
            <w:gridSpan w:val="2"/>
          </w:tcPr>
          <w:p w14:paraId="24F90D68" w14:textId="77777777" w:rsidR="00623A28" w:rsidRPr="00557EB5" w:rsidRDefault="00623A28" w:rsidP="0097520A">
            <w:pPr>
              <w:jc w:val="both"/>
              <w:rPr>
                <w:b/>
              </w:rPr>
            </w:pPr>
            <w:r w:rsidRPr="00557EB5">
              <w:rPr>
                <w:b/>
              </w:rPr>
              <w:t xml:space="preserve">URBROJ : </w:t>
            </w:r>
          </w:p>
        </w:tc>
      </w:tr>
      <w:tr w:rsidR="00623A28" w:rsidRPr="00557EB5" w14:paraId="75630CB1" w14:textId="77777777" w:rsidTr="0097520A">
        <w:trPr>
          <w:cantSplit/>
        </w:trPr>
        <w:tc>
          <w:tcPr>
            <w:tcW w:w="4219" w:type="dxa"/>
            <w:gridSpan w:val="2"/>
          </w:tcPr>
          <w:p w14:paraId="40576FA6" w14:textId="77777777" w:rsidR="00623A28" w:rsidRPr="00557EB5" w:rsidRDefault="00623A28" w:rsidP="0097520A">
            <w:pPr>
              <w:ind w:right="-675"/>
              <w:jc w:val="both"/>
              <w:rPr>
                <w:b/>
              </w:rPr>
            </w:pPr>
            <w:r w:rsidRPr="00557EB5">
              <w:rPr>
                <w:b/>
              </w:rPr>
              <w:t xml:space="preserve">Poreč-Parenzo, </w:t>
            </w:r>
          </w:p>
        </w:tc>
      </w:tr>
    </w:tbl>
    <w:p w14:paraId="73EAE25A" w14:textId="77777777" w:rsidR="00623A28" w:rsidRPr="00C94A70" w:rsidRDefault="00623A28" w:rsidP="00623A28">
      <w:pPr>
        <w:jc w:val="center"/>
      </w:pPr>
    </w:p>
    <w:p w14:paraId="14FA80DF" w14:textId="77777777" w:rsidR="00623A28" w:rsidRPr="00C94A70" w:rsidRDefault="00623A28" w:rsidP="00623A28">
      <w:pPr>
        <w:jc w:val="center"/>
      </w:pPr>
    </w:p>
    <w:p w14:paraId="692EAD52" w14:textId="77777777" w:rsidR="00623A28" w:rsidRPr="00C94A70" w:rsidRDefault="00623A28" w:rsidP="00623A28">
      <w:pPr>
        <w:ind w:right="426" w:firstLine="708"/>
        <w:jc w:val="both"/>
      </w:pPr>
      <w:r w:rsidRPr="00C94A70">
        <w:t>Na temelju članka 41. Statuta Grada Poreča-Parenzo („Službeni glasnik Grada Poreča-Parenzo“ broj 2/13, 10/18</w:t>
      </w:r>
      <w:r>
        <w:t>,</w:t>
      </w:r>
      <w:r w:rsidRPr="00C94A70">
        <w:t xml:space="preserve"> 2/21</w:t>
      </w:r>
      <w:r>
        <w:t xml:space="preserve"> i 12/24</w:t>
      </w:r>
      <w:r w:rsidRPr="00C94A70">
        <w:t>) Gradsko vijeće Grada Poreča-Parenzo</w:t>
      </w:r>
      <w:r>
        <w:t xml:space="preserve"> je,</w:t>
      </w:r>
      <w:r w:rsidRPr="00C94A70">
        <w:t xml:space="preserve"> na sjednici održanoj ................ 202</w:t>
      </w:r>
      <w:r>
        <w:t>5</w:t>
      </w:r>
      <w:r w:rsidRPr="00C94A70">
        <w:t>. godine, donijelo je sljedeću</w:t>
      </w:r>
    </w:p>
    <w:p w14:paraId="3EBC197A" w14:textId="77777777" w:rsidR="00623A28" w:rsidRPr="00C94A70" w:rsidRDefault="00623A28" w:rsidP="00623A28">
      <w:pPr>
        <w:ind w:firstLine="708"/>
        <w:jc w:val="both"/>
      </w:pPr>
    </w:p>
    <w:p w14:paraId="512A2C5E" w14:textId="77777777" w:rsidR="00623A28" w:rsidRPr="00C94A70" w:rsidRDefault="00623A28" w:rsidP="00623A28">
      <w:pPr>
        <w:jc w:val="center"/>
        <w:rPr>
          <w:b/>
          <w:bCs/>
        </w:rPr>
      </w:pPr>
      <w:r w:rsidRPr="00C94A70">
        <w:rPr>
          <w:b/>
          <w:bCs/>
        </w:rPr>
        <w:t>ODLUKU</w:t>
      </w:r>
    </w:p>
    <w:p w14:paraId="59F50430" w14:textId="77777777" w:rsidR="00623A28" w:rsidRPr="00C94A70" w:rsidRDefault="00623A28" w:rsidP="00623A28">
      <w:pPr>
        <w:jc w:val="center"/>
        <w:rPr>
          <w:b/>
          <w:bCs/>
        </w:rPr>
      </w:pPr>
      <w:r w:rsidRPr="00C94A70">
        <w:rPr>
          <w:b/>
          <w:bCs/>
        </w:rPr>
        <w:t>o prihvaćanju Izvješća Gradonačelnika o radu</w:t>
      </w:r>
    </w:p>
    <w:p w14:paraId="27AE90D0" w14:textId="77777777" w:rsidR="00623A28" w:rsidRPr="00C94A70" w:rsidRDefault="00623A28" w:rsidP="00623A28">
      <w:pPr>
        <w:jc w:val="center"/>
        <w:rPr>
          <w:b/>
          <w:bCs/>
        </w:rPr>
      </w:pPr>
      <w:r w:rsidRPr="00C94A70">
        <w:rPr>
          <w:b/>
          <w:bCs/>
        </w:rPr>
        <w:t xml:space="preserve">za razdoblje </w:t>
      </w:r>
      <w:r>
        <w:rPr>
          <w:b/>
          <w:bCs/>
        </w:rPr>
        <w:t>srpanj</w:t>
      </w:r>
      <w:r w:rsidRPr="00C94A70">
        <w:rPr>
          <w:b/>
          <w:bCs/>
        </w:rPr>
        <w:t xml:space="preserve"> - </w:t>
      </w:r>
      <w:r>
        <w:rPr>
          <w:b/>
          <w:bCs/>
        </w:rPr>
        <w:t>prosinac</w:t>
      </w:r>
      <w:r w:rsidRPr="00C94A70">
        <w:rPr>
          <w:b/>
        </w:rPr>
        <w:t xml:space="preserve"> 202</w:t>
      </w:r>
      <w:r>
        <w:rPr>
          <w:b/>
        </w:rPr>
        <w:t>4</w:t>
      </w:r>
      <w:r w:rsidRPr="00C94A70">
        <w:rPr>
          <w:b/>
          <w:bCs/>
        </w:rPr>
        <w:t>. godine</w:t>
      </w:r>
    </w:p>
    <w:p w14:paraId="6EF63A33" w14:textId="77777777" w:rsidR="00623A28" w:rsidRPr="00C94A70" w:rsidRDefault="00623A28" w:rsidP="00623A28">
      <w:pPr>
        <w:jc w:val="center"/>
        <w:rPr>
          <w:b/>
          <w:bCs/>
        </w:rPr>
      </w:pPr>
    </w:p>
    <w:p w14:paraId="7723B108" w14:textId="77777777" w:rsidR="00623A28" w:rsidRPr="00C94A70" w:rsidRDefault="00623A28" w:rsidP="00623A28">
      <w:pPr>
        <w:jc w:val="center"/>
        <w:rPr>
          <w:b/>
          <w:bCs/>
        </w:rPr>
      </w:pPr>
      <w:r w:rsidRPr="00C94A70">
        <w:rPr>
          <w:b/>
          <w:bCs/>
        </w:rPr>
        <w:t>Članak 1.</w:t>
      </w:r>
    </w:p>
    <w:p w14:paraId="2F4B7F83" w14:textId="77777777" w:rsidR="00623A28" w:rsidRPr="00C94A70" w:rsidRDefault="00623A28" w:rsidP="00623A28">
      <w:pPr>
        <w:ind w:right="426" w:firstLine="708"/>
      </w:pPr>
      <w:r w:rsidRPr="00C94A70">
        <w:rPr>
          <w:bCs/>
        </w:rPr>
        <w:t>Prihvaća se I</w:t>
      </w:r>
      <w:r w:rsidRPr="00C94A70">
        <w:t xml:space="preserve">zvješće Gradonačelnika Grada Poreča-Parenzo o radu za razdoblje </w:t>
      </w:r>
      <w:r>
        <w:t>srpanj</w:t>
      </w:r>
      <w:r w:rsidRPr="00C94A70">
        <w:t xml:space="preserve"> – </w:t>
      </w:r>
      <w:r>
        <w:t>prosinac</w:t>
      </w:r>
      <w:r w:rsidRPr="00C94A70">
        <w:t xml:space="preserve"> 202</w:t>
      </w:r>
      <w:r>
        <w:t>4</w:t>
      </w:r>
      <w:r w:rsidRPr="00C94A70">
        <w:t>. godine.</w:t>
      </w:r>
    </w:p>
    <w:p w14:paraId="7E6784F3" w14:textId="77777777" w:rsidR="00623A28" w:rsidRPr="00C94A70" w:rsidRDefault="00623A28" w:rsidP="00623A28"/>
    <w:p w14:paraId="64645F9A" w14:textId="77777777" w:rsidR="00623A28" w:rsidRPr="00C94A70" w:rsidRDefault="00623A28" w:rsidP="00623A28">
      <w:pPr>
        <w:jc w:val="center"/>
        <w:rPr>
          <w:b/>
          <w:bCs/>
        </w:rPr>
      </w:pPr>
      <w:r w:rsidRPr="00C94A70">
        <w:rPr>
          <w:b/>
          <w:bCs/>
        </w:rPr>
        <w:t>Članak 2.</w:t>
      </w:r>
    </w:p>
    <w:p w14:paraId="79B48490" w14:textId="77777777" w:rsidR="00623A28" w:rsidRPr="00C94A70" w:rsidRDefault="00623A28" w:rsidP="00623A28">
      <w:pPr>
        <w:ind w:right="426" w:firstLine="708"/>
      </w:pPr>
      <w:r w:rsidRPr="00C94A70">
        <w:t>Ova Odluka stupa na snagu osmog dana od dana objave u „Službenom glasniku Grada Poreča-Parenzo“.</w:t>
      </w:r>
    </w:p>
    <w:p w14:paraId="1D4E7E8D" w14:textId="77777777" w:rsidR="00623A28" w:rsidRPr="00C94A70" w:rsidRDefault="00623A28" w:rsidP="00623A28"/>
    <w:p w14:paraId="6759B2F9" w14:textId="77777777" w:rsidR="00623A28" w:rsidRPr="00C94A70" w:rsidRDefault="00623A28" w:rsidP="00623A28"/>
    <w:p w14:paraId="7733ECCB" w14:textId="77777777" w:rsidR="00623A28" w:rsidRPr="00C94A70" w:rsidRDefault="00623A28" w:rsidP="00623A28">
      <w:pPr>
        <w:ind w:left="4248"/>
        <w:jc w:val="center"/>
        <w:rPr>
          <w:b/>
          <w:bCs/>
        </w:rPr>
      </w:pPr>
    </w:p>
    <w:p w14:paraId="1E102EFE" w14:textId="77777777" w:rsidR="00623A28" w:rsidRPr="00C94A70" w:rsidRDefault="00623A28" w:rsidP="00623A28">
      <w:pPr>
        <w:ind w:left="4248"/>
        <w:jc w:val="center"/>
        <w:rPr>
          <w:b/>
          <w:bCs/>
        </w:rPr>
      </w:pPr>
    </w:p>
    <w:p w14:paraId="6DE79ADD" w14:textId="77777777" w:rsidR="00623A28" w:rsidRPr="00C94A70" w:rsidRDefault="00623A28" w:rsidP="00623A28">
      <w:pPr>
        <w:ind w:left="4248"/>
        <w:jc w:val="center"/>
        <w:rPr>
          <w:b/>
          <w:bCs/>
        </w:rPr>
      </w:pPr>
      <w:r w:rsidRPr="00C94A70">
        <w:rPr>
          <w:b/>
          <w:bCs/>
        </w:rPr>
        <w:t>PREDSJEDNIK</w:t>
      </w:r>
    </w:p>
    <w:p w14:paraId="692D1342" w14:textId="77777777" w:rsidR="00623A28" w:rsidRPr="00C94A70" w:rsidRDefault="00623A28" w:rsidP="00623A28">
      <w:pPr>
        <w:ind w:left="4248"/>
        <w:jc w:val="center"/>
        <w:rPr>
          <w:b/>
          <w:bCs/>
        </w:rPr>
      </w:pPr>
      <w:r w:rsidRPr="00C94A70">
        <w:rPr>
          <w:b/>
          <w:bCs/>
        </w:rPr>
        <w:t>GRADSKOG VIJEĆA</w:t>
      </w:r>
    </w:p>
    <w:p w14:paraId="0148B84D" w14:textId="77777777" w:rsidR="00623A28" w:rsidRPr="00C94A70" w:rsidRDefault="00623A28" w:rsidP="00623A28">
      <w:pPr>
        <w:ind w:left="4248"/>
        <w:jc w:val="center"/>
        <w:rPr>
          <w:b/>
          <w:bCs/>
        </w:rPr>
      </w:pPr>
      <w:r w:rsidRPr="00C94A70">
        <w:rPr>
          <w:b/>
          <w:bCs/>
        </w:rPr>
        <w:t>Zoran Rabar</w:t>
      </w:r>
    </w:p>
    <w:p w14:paraId="5DD315F9" w14:textId="77777777" w:rsidR="00623A28" w:rsidRPr="00C94A70" w:rsidRDefault="00623A28" w:rsidP="00623A28">
      <w:pPr>
        <w:ind w:left="4248"/>
        <w:jc w:val="center"/>
        <w:rPr>
          <w:b/>
          <w:bCs/>
        </w:rPr>
      </w:pPr>
    </w:p>
    <w:p w14:paraId="05FECD8D" w14:textId="77777777" w:rsidR="00623A28" w:rsidRPr="00C94A70" w:rsidRDefault="00623A28" w:rsidP="00623A28">
      <w:pPr>
        <w:ind w:left="4248"/>
        <w:jc w:val="center"/>
        <w:rPr>
          <w:b/>
          <w:bCs/>
        </w:rPr>
      </w:pPr>
    </w:p>
    <w:p w14:paraId="1B203BDE" w14:textId="77777777" w:rsidR="00623A28" w:rsidRPr="00C94A70" w:rsidRDefault="00623A28" w:rsidP="00623A28">
      <w:pPr>
        <w:jc w:val="center"/>
        <w:rPr>
          <w:b/>
        </w:rPr>
      </w:pPr>
    </w:p>
    <w:p w14:paraId="3EA57C7B" w14:textId="77777777" w:rsidR="00623A28" w:rsidRDefault="00623A28" w:rsidP="00623A28">
      <w:pPr>
        <w:jc w:val="center"/>
        <w:rPr>
          <w:b/>
        </w:rPr>
      </w:pPr>
    </w:p>
    <w:p w14:paraId="6DA54370" w14:textId="77777777" w:rsidR="00623A28" w:rsidRDefault="00623A28" w:rsidP="00623A28">
      <w:pPr>
        <w:jc w:val="center"/>
        <w:rPr>
          <w:b/>
        </w:rPr>
      </w:pPr>
    </w:p>
    <w:p w14:paraId="781907D6" w14:textId="77777777" w:rsidR="00623A28" w:rsidRDefault="00623A28" w:rsidP="00623A28">
      <w:pPr>
        <w:jc w:val="center"/>
        <w:rPr>
          <w:b/>
        </w:rPr>
      </w:pPr>
    </w:p>
    <w:p w14:paraId="734E8929" w14:textId="77777777" w:rsidR="00623A28" w:rsidRDefault="00623A28" w:rsidP="00623A28">
      <w:pPr>
        <w:jc w:val="center"/>
        <w:rPr>
          <w:b/>
        </w:rPr>
      </w:pPr>
    </w:p>
    <w:p w14:paraId="26F0E3CE" w14:textId="77777777" w:rsidR="00623A28" w:rsidRDefault="00623A28" w:rsidP="00623A28">
      <w:pPr>
        <w:jc w:val="center"/>
        <w:rPr>
          <w:b/>
        </w:rPr>
      </w:pPr>
    </w:p>
    <w:p w14:paraId="02601DB2" w14:textId="77777777" w:rsidR="00623A28" w:rsidRPr="00C94A70" w:rsidRDefault="00623A28" w:rsidP="00623A28">
      <w:pPr>
        <w:rPr>
          <w:b/>
        </w:rPr>
      </w:pPr>
      <w:r w:rsidRPr="00C94A70">
        <w:rPr>
          <w:b/>
        </w:rPr>
        <w:t>DOSTAVITI:</w:t>
      </w:r>
    </w:p>
    <w:p w14:paraId="3C5FF08F" w14:textId="77777777" w:rsidR="00623A28" w:rsidRPr="00C94A70" w:rsidRDefault="00623A28" w:rsidP="00623A28">
      <w:pPr>
        <w:numPr>
          <w:ilvl w:val="0"/>
          <w:numId w:val="37"/>
        </w:numPr>
      </w:pPr>
      <w:r w:rsidRPr="00C94A70">
        <w:t>Gradonačelnik, ovdje,</w:t>
      </w:r>
    </w:p>
    <w:p w14:paraId="479C6EF3" w14:textId="77777777" w:rsidR="00623A28" w:rsidRPr="00C94A70" w:rsidRDefault="00623A28" w:rsidP="00623A28">
      <w:pPr>
        <w:numPr>
          <w:ilvl w:val="0"/>
          <w:numId w:val="37"/>
        </w:numPr>
      </w:pPr>
      <w:r w:rsidRPr="00C94A70">
        <w:t>Pismohrana, ovdje.</w:t>
      </w:r>
    </w:p>
    <w:p w14:paraId="6CB6B8B7" w14:textId="4A14049A" w:rsidR="003C2E44" w:rsidRPr="003C2E44" w:rsidRDefault="003C2E44" w:rsidP="003C2E44">
      <w:pPr>
        <w:jc w:val="both"/>
        <w:rPr>
          <w:lang w:eastAsia="en-US"/>
        </w:rPr>
      </w:pPr>
      <w:r w:rsidRPr="003C2E44">
        <w:rPr>
          <w:lang w:eastAsia="en-US"/>
        </w:rPr>
        <w:tab/>
      </w:r>
      <w:r w:rsidRPr="003C2E44">
        <w:rPr>
          <w:lang w:eastAsia="en-US"/>
        </w:rPr>
        <w:tab/>
      </w:r>
    </w:p>
    <w:p w14:paraId="38D9467B" w14:textId="77777777" w:rsidR="003C2E44" w:rsidRPr="003C2E44" w:rsidRDefault="003C2E44" w:rsidP="003C2E44">
      <w:pPr>
        <w:jc w:val="both"/>
        <w:rPr>
          <w:lang w:eastAsia="en-US"/>
        </w:rPr>
      </w:pPr>
    </w:p>
    <w:p w14:paraId="264070CA" w14:textId="1133CEA0" w:rsidR="006A49D4" w:rsidRPr="00E177D5" w:rsidRDefault="006A49D4" w:rsidP="00894798">
      <w:pPr>
        <w:jc w:val="both"/>
        <w:rPr>
          <w:color w:val="FF0000"/>
        </w:rPr>
      </w:pPr>
    </w:p>
    <w:p w14:paraId="0B8A906B" w14:textId="5DD30680" w:rsidR="006A49D4" w:rsidRPr="00E177D5" w:rsidRDefault="006A49D4" w:rsidP="00894798">
      <w:pPr>
        <w:jc w:val="both"/>
        <w:rPr>
          <w:color w:val="FF0000"/>
        </w:rPr>
      </w:pPr>
    </w:p>
    <w:bookmarkEnd w:id="6"/>
    <w:p w14:paraId="03AD4E18" w14:textId="2A99B048" w:rsidR="006A49D4" w:rsidRPr="00E177D5" w:rsidRDefault="006A49D4" w:rsidP="00894798">
      <w:pPr>
        <w:jc w:val="both"/>
        <w:rPr>
          <w:color w:val="FF0000"/>
        </w:rPr>
      </w:pPr>
    </w:p>
    <w:p w14:paraId="650C9185" w14:textId="2E379394" w:rsidR="006A49D4" w:rsidRPr="00E177D5" w:rsidRDefault="006A49D4" w:rsidP="00894798">
      <w:pPr>
        <w:jc w:val="both"/>
        <w:rPr>
          <w:color w:val="FF0000"/>
        </w:rPr>
      </w:pPr>
    </w:p>
    <w:p w14:paraId="25255CB3" w14:textId="256200E4" w:rsidR="006A49D4" w:rsidRPr="00E177D5" w:rsidRDefault="006A49D4" w:rsidP="00894798">
      <w:pPr>
        <w:jc w:val="both"/>
        <w:rPr>
          <w:color w:val="FF0000"/>
        </w:rPr>
      </w:pPr>
    </w:p>
    <w:p w14:paraId="3BC8F7B5" w14:textId="27D39C2B" w:rsidR="006A49D4" w:rsidRPr="00E177D5" w:rsidRDefault="006A49D4" w:rsidP="00894798">
      <w:pPr>
        <w:jc w:val="both"/>
        <w:rPr>
          <w:color w:val="FF0000"/>
        </w:rPr>
      </w:pPr>
    </w:p>
    <w:p w14:paraId="7D9EC9BF" w14:textId="4FAEA5A3" w:rsidR="00DE30EE" w:rsidRPr="00E177D5" w:rsidRDefault="00DE30EE" w:rsidP="00894798">
      <w:pPr>
        <w:jc w:val="both"/>
        <w:rPr>
          <w:color w:val="FF0000"/>
        </w:rPr>
      </w:pPr>
    </w:p>
    <w:sectPr w:rsidR="00DE30EE" w:rsidRPr="00E177D5" w:rsidSect="00E177D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5E23" w14:textId="77777777" w:rsidR="00463724" w:rsidRDefault="00463724" w:rsidP="00463724">
      <w:r>
        <w:separator/>
      </w:r>
    </w:p>
  </w:endnote>
  <w:endnote w:type="continuationSeparator" w:id="0">
    <w:p w14:paraId="293FD35D" w14:textId="77777777" w:rsidR="00463724" w:rsidRDefault="00463724" w:rsidP="0046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w:altName w:val="Arial"/>
    <w:charset w:val="00"/>
    <w:family w:val="swiss"/>
    <w:pitch w:val="variable"/>
    <w:sig w:usb0="00000001" w:usb1="00000003" w:usb2="00000000" w:usb3="00000000" w:csb0="0000019F" w:csb1="00000000"/>
  </w:font>
  <w:font w:name="HRGaramondLigh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43358" w14:textId="77777777" w:rsidR="00463724" w:rsidRDefault="00463724" w:rsidP="00463724">
      <w:r>
        <w:separator/>
      </w:r>
    </w:p>
  </w:footnote>
  <w:footnote w:type="continuationSeparator" w:id="0">
    <w:p w14:paraId="549A8EFB" w14:textId="77777777" w:rsidR="00463724" w:rsidRDefault="00463724" w:rsidP="00463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622"/>
    <w:multiLevelType w:val="hybridMultilevel"/>
    <w:tmpl w:val="5EC8A934"/>
    <w:lvl w:ilvl="0" w:tplc="176CFC48">
      <w:numFmt w:val="bullet"/>
      <w:lvlText w:val="-"/>
      <w:lvlJc w:val="left"/>
      <w:pPr>
        <w:ind w:left="720" w:hanging="360"/>
      </w:pPr>
      <w:rPr>
        <w:rFonts w:ascii="Times New Roman" w:eastAsia="Calibri" w:hAnsi="Times New Roman" w:cs="Times New Roman" w:hint="default"/>
      </w:rPr>
    </w:lvl>
    <w:lvl w:ilvl="1" w:tplc="176CFC48">
      <w:numFmt w:val="bullet"/>
      <w:lvlText w:val="-"/>
      <w:lvlJc w:val="left"/>
      <w:pPr>
        <w:ind w:left="1440" w:hanging="360"/>
      </w:pPr>
      <w:rPr>
        <w:rFonts w:ascii="Times New Roman" w:eastAsia="Calibri"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7491B6E"/>
    <w:multiLevelType w:val="hybridMultilevel"/>
    <w:tmpl w:val="EAA43C0A"/>
    <w:lvl w:ilvl="0" w:tplc="30BC2018">
      <w:start w:val="1"/>
      <w:numFmt w:val="upperRoman"/>
      <w:lvlText w:val="%1."/>
      <w:lvlJc w:val="left"/>
      <w:pPr>
        <w:ind w:left="1021" w:hanging="661"/>
      </w:pPr>
      <w:rPr>
        <w:rFonts w:ascii="Times New Roman" w:hAnsi="Times New Roman" w:cs="Times New Roman" w:hint="default"/>
        <w:b w:val="0"/>
        <w:i w:val="0"/>
        <w:color w:val="auto"/>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9217015"/>
    <w:multiLevelType w:val="hybridMultilevel"/>
    <w:tmpl w:val="6C5A4A0E"/>
    <w:lvl w:ilvl="0" w:tplc="60A4F68E">
      <w:start w:val="1"/>
      <w:numFmt w:val="lowerLetter"/>
      <w:lvlText w:val="%1)"/>
      <w:lvlJc w:val="left"/>
      <w:pPr>
        <w:ind w:left="2639" w:hanging="360"/>
      </w:pPr>
      <w:rPr>
        <w:b/>
        <w:i w:val="0"/>
      </w:rPr>
    </w:lvl>
    <w:lvl w:ilvl="1" w:tplc="041A0019">
      <w:start w:val="1"/>
      <w:numFmt w:val="lowerLetter"/>
      <w:lvlText w:val="%2."/>
      <w:lvlJc w:val="left"/>
      <w:pPr>
        <w:ind w:left="3359" w:hanging="360"/>
      </w:pPr>
    </w:lvl>
    <w:lvl w:ilvl="2" w:tplc="041A001B">
      <w:start w:val="1"/>
      <w:numFmt w:val="lowerRoman"/>
      <w:lvlText w:val="%3."/>
      <w:lvlJc w:val="right"/>
      <w:pPr>
        <w:ind w:left="4079" w:hanging="180"/>
      </w:pPr>
    </w:lvl>
    <w:lvl w:ilvl="3" w:tplc="041A000F">
      <w:start w:val="1"/>
      <w:numFmt w:val="decimal"/>
      <w:lvlText w:val="%4."/>
      <w:lvlJc w:val="left"/>
      <w:pPr>
        <w:ind w:left="4799" w:hanging="360"/>
      </w:pPr>
    </w:lvl>
    <w:lvl w:ilvl="4" w:tplc="041A0019">
      <w:start w:val="1"/>
      <w:numFmt w:val="lowerLetter"/>
      <w:lvlText w:val="%5."/>
      <w:lvlJc w:val="left"/>
      <w:pPr>
        <w:ind w:left="5519" w:hanging="360"/>
      </w:pPr>
    </w:lvl>
    <w:lvl w:ilvl="5" w:tplc="041A001B">
      <w:start w:val="1"/>
      <w:numFmt w:val="lowerRoman"/>
      <w:lvlText w:val="%6."/>
      <w:lvlJc w:val="right"/>
      <w:pPr>
        <w:ind w:left="6239" w:hanging="180"/>
      </w:pPr>
    </w:lvl>
    <w:lvl w:ilvl="6" w:tplc="041A000F">
      <w:start w:val="1"/>
      <w:numFmt w:val="decimal"/>
      <w:lvlText w:val="%7."/>
      <w:lvlJc w:val="left"/>
      <w:pPr>
        <w:ind w:left="6959" w:hanging="360"/>
      </w:pPr>
    </w:lvl>
    <w:lvl w:ilvl="7" w:tplc="041A0019">
      <w:start w:val="1"/>
      <w:numFmt w:val="lowerLetter"/>
      <w:lvlText w:val="%8."/>
      <w:lvlJc w:val="left"/>
      <w:pPr>
        <w:ind w:left="7679" w:hanging="360"/>
      </w:pPr>
    </w:lvl>
    <w:lvl w:ilvl="8" w:tplc="041A001B">
      <w:start w:val="1"/>
      <w:numFmt w:val="lowerRoman"/>
      <w:lvlText w:val="%9."/>
      <w:lvlJc w:val="right"/>
      <w:pPr>
        <w:ind w:left="8399" w:hanging="180"/>
      </w:pPr>
    </w:lvl>
  </w:abstractNum>
  <w:abstractNum w:abstractNumId="3" w15:restartNumberingAfterBreak="0">
    <w:nsid w:val="0AB607D7"/>
    <w:multiLevelType w:val="multilevel"/>
    <w:tmpl w:val="D51662E6"/>
    <w:lvl w:ilvl="0">
      <w:start w:val="1"/>
      <w:numFmt w:val="decimal"/>
      <w:lvlText w:val="%1."/>
      <w:lvlJc w:val="left"/>
      <w:pPr>
        <w:ind w:left="360" w:hanging="360"/>
      </w:pPr>
      <w:rPr>
        <w:b w:val="0"/>
        <w:i w:val="0"/>
        <w:color w:val="auto"/>
        <w:sz w:val="24"/>
      </w:rPr>
    </w:lvl>
    <w:lvl w:ilvl="1">
      <w:start w:val="1"/>
      <w:numFmt w:val="decimal"/>
      <w:lvlText w:val="%1.%2."/>
      <w:lvlJc w:val="left"/>
      <w:pPr>
        <w:ind w:left="766" w:hanging="624"/>
      </w:pPr>
      <w:rPr>
        <w:spacing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EF1560"/>
    <w:multiLevelType w:val="hybridMultilevel"/>
    <w:tmpl w:val="91829D26"/>
    <w:lvl w:ilvl="0" w:tplc="828CD4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A64779"/>
    <w:multiLevelType w:val="hybridMultilevel"/>
    <w:tmpl w:val="E30E1384"/>
    <w:lvl w:ilvl="0" w:tplc="32068E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FC6919"/>
    <w:multiLevelType w:val="hybridMultilevel"/>
    <w:tmpl w:val="650E55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91E5C61"/>
    <w:multiLevelType w:val="hybridMultilevel"/>
    <w:tmpl w:val="101A1816"/>
    <w:lvl w:ilvl="0" w:tplc="E3B8B32C">
      <w:start w:val="4"/>
      <w:numFmt w:val="bullet"/>
      <w:lvlText w:val="-"/>
      <w:lvlJc w:val="left"/>
      <w:pPr>
        <w:ind w:left="8130" w:hanging="360"/>
      </w:pPr>
      <w:rPr>
        <w:rFonts w:ascii="Times New Roman" w:eastAsia="Times New Roman" w:hAnsi="Times New Roman" w:cs="Times New Roman" w:hint="default"/>
        <w:sz w:val="28"/>
        <w:u w:val="none"/>
      </w:rPr>
    </w:lvl>
    <w:lvl w:ilvl="1" w:tplc="041A0003" w:tentative="1">
      <w:start w:val="1"/>
      <w:numFmt w:val="bullet"/>
      <w:lvlText w:val="o"/>
      <w:lvlJc w:val="left"/>
      <w:pPr>
        <w:ind w:left="8850" w:hanging="360"/>
      </w:pPr>
      <w:rPr>
        <w:rFonts w:ascii="Courier New" w:hAnsi="Courier New" w:cs="Courier New" w:hint="default"/>
      </w:rPr>
    </w:lvl>
    <w:lvl w:ilvl="2" w:tplc="041A0005" w:tentative="1">
      <w:start w:val="1"/>
      <w:numFmt w:val="bullet"/>
      <w:lvlText w:val=""/>
      <w:lvlJc w:val="left"/>
      <w:pPr>
        <w:ind w:left="9570" w:hanging="360"/>
      </w:pPr>
      <w:rPr>
        <w:rFonts w:ascii="Wingdings" w:hAnsi="Wingdings" w:hint="default"/>
      </w:rPr>
    </w:lvl>
    <w:lvl w:ilvl="3" w:tplc="041A0001" w:tentative="1">
      <w:start w:val="1"/>
      <w:numFmt w:val="bullet"/>
      <w:lvlText w:val=""/>
      <w:lvlJc w:val="left"/>
      <w:pPr>
        <w:ind w:left="10290" w:hanging="360"/>
      </w:pPr>
      <w:rPr>
        <w:rFonts w:ascii="Symbol" w:hAnsi="Symbol" w:hint="default"/>
      </w:rPr>
    </w:lvl>
    <w:lvl w:ilvl="4" w:tplc="041A0003" w:tentative="1">
      <w:start w:val="1"/>
      <w:numFmt w:val="bullet"/>
      <w:lvlText w:val="o"/>
      <w:lvlJc w:val="left"/>
      <w:pPr>
        <w:ind w:left="11010" w:hanging="360"/>
      </w:pPr>
      <w:rPr>
        <w:rFonts w:ascii="Courier New" w:hAnsi="Courier New" w:cs="Courier New" w:hint="default"/>
      </w:rPr>
    </w:lvl>
    <w:lvl w:ilvl="5" w:tplc="041A0005" w:tentative="1">
      <w:start w:val="1"/>
      <w:numFmt w:val="bullet"/>
      <w:lvlText w:val=""/>
      <w:lvlJc w:val="left"/>
      <w:pPr>
        <w:ind w:left="11730" w:hanging="360"/>
      </w:pPr>
      <w:rPr>
        <w:rFonts w:ascii="Wingdings" w:hAnsi="Wingdings" w:hint="default"/>
      </w:rPr>
    </w:lvl>
    <w:lvl w:ilvl="6" w:tplc="041A0001" w:tentative="1">
      <w:start w:val="1"/>
      <w:numFmt w:val="bullet"/>
      <w:lvlText w:val=""/>
      <w:lvlJc w:val="left"/>
      <w:pPr>
        <w:ind w:left="12450" w:hanging="360"/>
      </w:pPr>
      <w:rPr>
        <w:rFonts w:ascii="Symbol" w:hAnsi="Symbol" w:hint="default"/>
      </w:rPr>
    </w:lvl>
    <w:lvl w:ilvl="7" w:tplc="041A0003" w:tentative="1">
      <w:start w:val="1"/>
      <w:numFmt w:val="bullet"/>
      <w:lvlText w:val="o"/>
      <w:lvlJc w:val="left"/>
      <w:pPr>
        <w:ind w:left="13170" w:hanging="360"/>
      </w:pPr>
      <w:rPr>
        <w:rFonts w:ascii="Courier New" w:hAnsi="Courier New" w:cs="Courier New" w:hint="default"/>
      </w:rPr>
    </w:lvl>
    <w:lvl w:ilvl="8" w:tplc="041A0005" w:tentative="1">
      <w:start w:val="1"/>
      <w:numFmt w:val="bullet"/>
      <w:lvlText w:val=""/>
      <w:lvlJc w:val="left"/>
      <w:pPr>
        <w:ind w:left="13890" w:hanging="360"/>
      </w:pPr>
      <w:rPr>
        <w:rFonts w:ascii="Wingdings" w:hAnsi="Wingdings" w:hint="default"/>
      </w:rPr>
    </w:lvl>
  </w:abstractNum>
  <w:abstractNum w:abstractNumId="8" w15:restartNumberingAfterBreak="0">
    <w:nsid w:val="1EBE1C5B"/>
    <w:multiLevelType w:val="multilevel"/>
    <w:tmpl w:val="0AF8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F1F04"/>
    <w:multiLevelType w:val="hybridMultilevel"/>
    <w:tmpl w:val="288272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8C6632D"/>
    <w:multiLevelType w:val="hybridMultilevel"/>
    <w:tmpl w:val="EFAC54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9DF028E"/>
    <w:multiLevelType w:val="hybridMultilevel"/>
    <w:tmpl w:val="565A1608"/>
    <w:lvl w:ilvl="0" w:tplc="0C5EB60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B6F0817"/>
    <w:multiLevelType w:val="hybridMultilevel"/>
    <w:tmpl w:val="5C0C9D66"/>
    <w:lvl w:ilvl="0" w:tplc="7054DD88">
      <w:start w:val="2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B8829BA"/>
    <w:multiLevelType w:val="hybridMultilevel"/>
    <w:tmpl w:val="CBBC9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E57E5F"/>
    <w:multiLevelType w:val="hybridMultilevel"/>
    <w:tmpl w:val="8044310C"/>
    <w:lvl w:ilvl="0" w:tplc="D97E40F6">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FF77A9"/>
    <w:multiLevelType w:val="hybridMultilevel"/>
    <w:tmpl w:val="C4FA2466"/>
    <w:lvl w:ilvl="0" w:tplc="0C5EB60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35803DFC"/>
    <w:multiLevelType w:val="hybridMultilevel"/>
    <w:tmpl w:val="0AD037F8"/>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360"/>
        </w:tabs>
        <w:ind w:left="340" w:hanging="340"/>
      </w:pPr>
      <w:rPr>
        <w:rFonts w:ascii="Symbol" w:hAnsi="Symbol" w:hint="default"/>
      </w:rPr>
    </w:lvl>
    <w:lvl w:ilvl="2" w:tplc="9FDE964E">
      <w:start w:val="2"/>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79C226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3F736BE7"/>
    <w:multiLevelType w:val="hybridMultilevel"/>
    <w:tmpl w:val="D96ECC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21D0229"/>
    <w:multiLevelType w:val="multilevel"/>
    <w:tmpl w:val="2258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5200F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190ED4"/>
    <w:multiLevelType w:val="hybridMultilevel"/>
    <w:tmpl w:val="BCE2D66A"/>
    <w:lvl w:ilvl="0" w:tplc="012C6A56">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2" w15:restartNumberingAfterBreak="0">
    <w:nsid w:val="4B6D5A79"/>
    <w:multiLevelType w:val="hybridMultilevel"/>
    <w:tmpl w:val="AC5CB80E"/>
    <w:lvl w:ilvl="0" w:tplc="B1B63990">
      <w:start w:val="1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52C81850"/>
    <w:multiLevelType w:val="hybridMultilevel"/>
    <w:tmpl w:val="C58ACDAE"/>
    <w:lvl w:ilvl="0" w:tplc="5B541BC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3CF6D07"/>
    <w:multiLevelType w:val="hybridMultilevel"/>
    <w:tmpl w:val="15F81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A391672"/>
    <w:multiLevelType w:val="hybridMultilevel"/>
    <w:tmpl w:val="79C4D4E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6" w15:restartNumberingAfterBreak="0">
    <w:nsid w:val="66923FE4"/>
    <w:multiLevelType w:val="hybridMultilevel"/>
    <w:tmpl w:val="79C4D4E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7" w15:restartNumberingAfterBreak="0">
    <w:nsid w:val="672C5842"/>
    <w:multiLevelType w:val="hybridMultilevel"/>
    <w:tmpl w:val="DD8018A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6B0E3A5C"/>
    <w:multiLevelType w:val="multilevel"/>
    <w:tmpl w:val="8D0ECFBE"/>
    <w:lvl w:ilvl="0">
      <w:start w:val="1"/>
      <w:numFmt w:val="decimal"/>
      <w:lvlText w:val="%1."/>
      <w:lvlJc w:val="left"/>
      <w:pPr>
        <w:ind w:left="720" w:hanging="360"/>
      </w:pPr>
      <w:rPr>
        <w:b/>
        <w:sz w:val="28"/>
        <w:szCs w:val="28"/>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9" w15:restartNumberingAfterBreak="0">
    <w:nsid w:val="6CA6748A"/>
    <w:multiLevelType w:val="hybridMultilevel"/>
    <w:tmpl w:val="4C34FB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1D543D8"/>
    <w:multiLevelType w:val="hybridMultilevel"/>
    <w:tmpl w:val="48B82792"/>
    <w:lvl w:ilvl="0" w:tplc="041A000F">
      <w:start w:val="1"/>
      <w:numFmt w:val="decimal"/>
      <w:lvlText w:val="%1."/>
      <w:lvlJc w:val="left"/>
      <w:pPr>
        <w:ind w:left="502"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5F4200B2">
      <w:start w:val="1"/>
      <w:numFmt w:val="decimal"/>
      <w:lvlText w:val="%4."/>
      <w:lvlJc w:val="left"/>
      <w:pPr>
        <w:ind w:left="2880" w:hanging="360"/>
      </w:pPr>
      <w:rPr>
        <w:rFonts w:ascii="Times New Roman" w:hAnsi="Times New Roman" w:cs="Times New Roman" w:hint="default"/>
        <w:sz w:val="24"/>
        <w:szCs w:val="24"/>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745D60BE"/>
    <w:multiLevelType w:val="hybridMultilevel"/>
    <w:tmpl w:val="EBA0E512"/>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360"/>
        </w:tabs>
        <w:ind w:left="340" w:hanging="34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9381FAE"/>
    <w:multiLevelType w:val="multilevel"/>
    <w:tmpl w:val="8D0ECFBE"/>
    <w:lvl w:ilvl="0">
      <w:start w:val="1"/>
      <w:numFmt w:val="decimal"/>
      <w:lvlText w:val="%1."/>
      <w:lvlJc w:val="left"/>
      <w:pPr>
        <w:ind w:left="360" w:hanging="360"/>
      </w:pPr>
      <w:rPr>
        <w:b/>
        <w:sz w:val="28"/>
        <w:szCs w:val="28"/>
      </w:r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33" w15:restartNumberingAfterBreak="0">
    <w:nsid w:val="7B3F011A"/>
    <w:multiLevelType w:val="hybridMultilevel"/>
    <w:tmpl w:val="39DCF638"/>
    <w:lvl w:ilvl="0" w:tplc="98043A38">
      <w:start w:val="1"/>
      <w:numFmt w:val="decimal"/>
      <w:lvlText w:val="%1."/>
      <w:lvlJc w:val="left"/>
      <w:pPr>
        <w:ind w:left="1211" w:hanging="360"/>
      </w:pPr>
      <w:rPr>
        <w:rFonts w:hint="default"/>
      </w:rPr>
    </w:lvl>
    <w:lvl w:ilvl="1" w:tplc="F1A265B4">
      <w:start w:val="2"/>
      <w:numFmt w:val="bullet"/>
      <w:lvlText w:val="-"/>
      <w:lvlJc w:val="left"/>
      <w:pPr>
        <w:ind w:left="1931" w:hanging="360"/>
      </w:pPr>
      <w:rPr>
        <w:rFonts w:ascii="Times New Roman" w:eastAsia="Times New Roman" w:hAnsi="Times New Roman" w:cs="Times New Roman" w:hint="default"/>
      </w:rPr>
    </w:lvl>
    <w:lvl w:ilvl="2" w:tplc="041A001B" w:tentative="1">
      <w:start w:val="1"/>
      <w:numFmt w:val="lowerRoman"/>
      <w:lvlText w:val="%3."/>
      <w:lvlJc w:val="right"/>
      <w:pPr>
        <w:ind w:left="2651" w:hanging="180"/>
      </w:pPr>
    </w:lvl>
    <w:lvl w:ilvl="3" w:tplc="041A000F">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34" w15:restartNumberingAfterBreak="0">
    <w:nsid w:val="7B6D62FC"/>
    <w:multiLevelType w:val="hybridMultilevel"/>
    <w:tmpl w:val="79C4D4E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5" w15:restartNumberingAfterBreak="0">
    <w:nsid w:val="7FFE09B5"/>
    <w:multiLevelType w:val="hybridMultilevel"/>
    <w:tmpl w:val="1A8E36B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4"/>
  </w:num>
  <w:num w:numId="4">
    <w:abstractNumId w:val="18"/>
  </w:num>
  <w:num w:numId="5">
    <w:abstractNumId w:val="35"/>
  </w:num>
  <w:num w:numId="6">
    <w:abstractNumId w:val="14"/>
  </w:num>
  <w:num w:numId="7">
    <w:abstractNumId w:val="9"/>
  </w:num>
  <w:num w:numId="8">
    <w:abstractNumId w:val="6"/>
  </w:num>
  <w:num w:numId="9">
    <w:abstractNumId w:val="10"/>
  </w:num>
  <w:num w:numId="10">
    <w:abstractNumId w:val="15"/>
  </w:num>
  <w:num w:numId="11">
    <w:abstractNumId w:val="11"/>
  </w:num>
  <w:num w:numId="12">
    <w:abstractNumId w:val="23"/>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2"/>
  </w:num>
  <w:num w:numId="23">
    <w:abstractNumId w:val="17"/>
  </w:num>
  <w:num w:numId="24">
    <w:abstractNumId w:val="31"/>
  </w:num>
  <w:num w:numId="25">
    <w:abstractNumId w:val="16"/>
  </w:num>
  <w:num w:numId="26">
    <w:abstractNumId w:val="33"/>
  </w:num>
  <w:num w:numId="27">
    <w:abstractNumId w:val="5"/>
  </w:num>
  <w:num w:numId="28">
    <w:abstractNumId w:val="8"/>
  </w:num>
  <w:num w:numId="29">
    <w:abstractNumId w:val="19"/>
  </w:num>
  <w:num w:numId="30">
    <w:abstractNumId w:val="28"/>
  </w:num>
  <w:num w:numId="31">
    <w:abstractNumId w:val="13"/>
  </w:num>
  <w:num w:numId="32">
    <w:abstractNumId w:val="4"/>
  </w:num>
  <w:num w:numId="33">
    <w:abstractNumId w:val="2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6"/>
  </w:num>
  <w:num w:numId="37">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66"/>
    <w:rsid w:val="00027B88"/>
    <w:rsid w:val="00122044"/>
    <w:rsid w:val="001E2924"/>
    <w:rsid w:val="002039FA"/>
    <w:rsid w:val="00237452"/>
    <w:rsid w:val="00287CD3"/>
    <w:rsid w:val="003531B2"/>
    <w:rsid w:val="003C2E44"/>
    <w:rsid w:val="003D6EBB"/>
    <w:rsid w:val="004612A5"/>
    <w:rsid w:val="00463724"/>
    <w:rsid w:val="0049465D"/>
    <w:rsid w:val="005243B3"/>
    <w:rsid w:val="00557EB5"/>
    <w:rsid w:val="00623A28"/>
    <w:rsid w:val="00664A0E"/>
    <w:rsid w:val="006A49D4"/>
    <w:rsid w:val="006B315E"/>
    <w:rsid w:val="007533C9"/>
    <w:rsid w:val="007A5CC9"/>
    <w:rsid w:val="007D72A9"/>
    <w:rsid w:val="00890DBF"/>
    <w:rsid w:val="00894798"/>
    <w:rsid w:val="008C4822"/>
    <w:rsid w:val="009428EE"/>
    <w:rsid w:val="00977913"/>
    <w:rsid w:val="00986D99"/>
    <w:rsid w:val="009A1085"/>
    <w:rsid w:val="009A7294"/>
    <w:rsid w:val="00A3180F"/>
    <w:rsid w:val="00AF4840"/>
    <w:rsid w:val="00B34266"/>
    <w:rsid w:val="00C459C8"/>
    <w:rsid w:val="00D607A6"/>
    <w:rsid w:val="00D7356C"/>
    <w:rsid w:val="00DB0E51"/>
    <w:rsid w:val="00DE30EE"/>
    <w:rsid w:val="00E177D5"/>
    <w:rsid w:val="00E600A6"/>
    <w:rsid w:val="00F928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393D598B"/>
  <w15:chartTrackingRefBased/>
  <w15:docId w15:val="{79A4DB68-5918-4A7C-907C-4A9F5888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A28"/>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6A49D4"/>
    <w:pPr>
      <w:keepNext/>
      <w:jc w:val="right"/>
      <w:outlineLvl w:val="0"/>
    </w:pPr>
    <w:rPr>
      <w:rFonts w:ascii="Arial" w:hAnsi="Arial" w:cs="Arial"/>
      <w:b/>
      <w:bCs/>
      <w:sz w:val="20"/>
      <w:szCs w:val="20"/>
      <w:lang w:eastAsia="en-US"/>
    </w:rPr>
  </w:style>
  <w:style w:type="paragraph" w:styleId="Naslov2">
    <w:name w:val="heading 2"/>
    <w:basedOn w:val="Normal"/>
    <w:next w:val="Normal"/>
    <w:link w:val="Naslov2Char"/>
    <w:qFormat/>
    <w:rsid w:val="006A49D4"/>
    <w:pPr>
      <w:keepNext/>
      <w:jc w:val="center"/>
      <w:outlineLvl w:val="1"/>
    </w:pPr>
    <w:rPr>
      <w:rFonts w:ascii="Arial" w:hAnsi="Arial" w:cs="Arial"/>
      <w:szCs w:val="20"/>
      <w:lang w:eastAsia="en-US"/>
    </w:rPr>
  </w:style>
  <w:style w:type="paragraph" w:styleId="Naslov3">
    <w:name w:val="heading 3"/>
    <w:basedOn w:val="Normal"/>
    <w:next w:val="Normal"/>
    <w:link w:val="Naslov3Char"/>
    <w:qFormat/>
    <w:rsid w:val="006A49D4"/>
    <w:pPr>
      <w:keepNext/>
      <w:outlineLvl w:val="2"/>
    </w:pPr>
    <w:rPr>
      <w:rFonts w:ascii="Arial" w:hAnsi="Arial" w:cs="Arial"/>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3531B2"/>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890DBF"/>
    <w:pPr>
      <w:ind w:left="720"/>
      <w:contextualSpacing/>
    </w:pPr>
  </w:style>
  <w:style w:type="paragraph" w:styleId="Zaglavlje">
    <w:name w:val="header"/>
    <w:basedOn w:val="Normal"/>
    <w:link w:val="ZaglavljeChar"/>
    <w:unhideWhenUsed/>
    <w:rsid w:val="00463724"/>
    <w:pPr>
      <w:tabs>
        <w:tab w:val="center" w:pos="4536"/>
        <w:tab w:val="right" w:pos="9072"/>
      </w:tabs>
    </w:pPr>
  </w:style>
  <w:style w:type="character" w:customStyle="1" w:styleId="ZaglavljeChar">
    <w:name w:val="Zaglavlje Char"/>
    <w:basedOn w:val="Zadanifontodlomka"/>
    <w:link w:val="Zaglavlje"/>
    <w:uiPriority w:val="99"/>
    <w:rsid w:val="00463724"/>
    <w:rPr>
      <w:rFonts w:ascii="Times New Roman" w:eastAsia="Times New Roman" w:hAnsi="Times New Roman" w:cs="Times New Roman"/>
      <w:sz w:val="24"/>
      <w:szCs w:val="24"/>
      <w:lang w:eastAsia="hr-HR"/>
    </w:rPr>
  </w:style>
  <w:style w:type="paragraph" w:styleId="Podnoje">
    <w:name w:val="footer"/>
    <w:basedOn w:val="Normal"/>
    <w:link w:val="PodnojeChar"/>
    <w:unhideWhenUsed/>
    <w:rsid w:val="00463724"/>
    <w:pPr>
      <w:tabs>
        <w:tab w:val="center" w:pos="4536"/>
        <w:tab w:val="right" w:pos="9072"/>
      </w:tabs>
    </w:pPr>
  </w:style>
  <w:style w:type="character" w:customStyle="1" w:styleId="PodnojeChar">
    <w:name w:val="Podnožje Char"/>
    <w:basedOn w:val="Zadanifontodlomka"/>
    <w:link w:val="Podnoje"/>
    <w:uiPriority w:val="99"/>
    <w:rsid w:val="00463724"/>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rsid w:val="006A49D4"/>
    <w:rPr>
      <w:rFonts w:ascii="Arial" w:eastAsia="Times New Roman" w:hAnsi="Arial" w:cs="Arial"/>
      <w:b/>
      <w:bCs/>
      <w:sz w:val="20"/>
      <w:szCs w:val="20"/>
    </w:rPr>
  </w:style>
  <w:style w:type="character" w:customStyle="1" w:styleId="Naslov2Char">
    <w:name w:val="Naslov 2 Char"/>
    <w:basedOn w:val="Zadanifontodlomka"/>
    <w:link w:val="Naslov2"/>
    <w:rsid w:val="006A49D4"/>
    <w:rPr>
      <w:rFonts w:ascii="Arial" w:eastAsia="Times New Roman" w:hAnsi="Arial" w:cs="Arial"/>
      <w:sz w:val="24"/>
      <w:szCs w:val="20"/>
    </w:rPr>
  </w:style>
  <w:style w:type="character" w:customStyle="1" w:styleId="Naslov3Char">
    <w:name w:val="Naslov 3 Char"/>
    <w:basedOn w:val="Zadanifontodlomka"/>
    <w:link w:val="Naslov3"/>
    <w:rsid w:val="006A49D4"/>
    <w:rPr>
      <w:rFonts w:ascii="Arial" w:eastAsia="Times New Roman" w:hAnsi="Arial" w:cs="Arial"/>
      <w:sz w:val="24"/>
      <w:szCs w:val="20"/>
    </w:rPr>
  </w:style>
  <w:style w:type="numbering" w:customStyle="1" w:styleId="Bezpopisa1">
    <w:name w:val="Bez popisa1"/>
    <w:next w:val="Bezpopisa"/>
    <w:semiHidden/>
    <w:rsid w:val="006A49D4"/>
  </w:style>
  <w:style w:type="character" w:styleId="Brojstranice">
    <w:name w:val="page number"/>
    <w:basedOn w:val="Zadanifontodlomka"/>
    <w:rsid w:val="006A49D4"/>
  </w:style>
  <w:style w:type="paragraph" w:styleId="Tekstbalonia">
    <w:name w:val="Balloon Text"/>
    <w:basedOn w:val="Normal"/>
    <w:link w:val="TekstbaloniaChar"/>
    <w:semiHidden/>
    <w:rsid w:val="006A49D4"/>
    <w:rPr>
      <w:rFonts w:ascii="Tahoma" w:hAnsi="Tahoma" w:cs="Tahoma"/>
      <w:sz w:val="16"/>
      <w:szCs w:val="16"/>
      <w:lang w:val="en-GB" w:eastAsia="en-US"/>
    </w:rPr>
  </w:style>
  <w:style w:type="character" w:customStyle="1" w:styleId="TekstbaloniaChar">
    <w:name w:val="Tekst balončića Char"/>
    <w:basedOn w:val="Zadanifontodlomka"/>
    <w:link w:val="Tekstbalonia"/>
    <w:uiPriority w:val="99"/>
    <w:semiHidden/>
    <w:rsid w:val="006A49D4"/>
    <w:rPr>
      <w:rFonts w:ascii="Tahoma" w:eastAsia="Times New Roman" w:hAnsi="Tahoma" w:cs="Tahoma"/>
      <w:sz w:val="16"/>
      <w:szCs w:val="16"/>
      <w:lang w:val="en-GB"/>
    </w:rPr>
  </w:style>
  <w:style w:type="paragraph" w:styleId="StandardWeb">
    <w:name w:val="Normal (Web)"/>
    <w:basedOn w:val="Normal"/>
    <w:uiPriority w:val="99"/>
    <w:unhideWhenUsed/>
    <w:rsid w:val="006B315E"/>
    <w:pPr>
      <w:spacing w:before="100" w:beforeAutospacing="1" w:after="100" w:afterAutospacing="1"/>
    </w:pPr>
    <w:rPr>
      <w:color w:val="000000"/>
    </w:rPr>
  </w:style>
  <w:style w:type="character" w:customStyle="1" w:styleId="BezproredaChar">
    <w:name w:val="Bez proreda Char"/>
    <w:link w:val="Bezproreda"/>
    <w:uiPriority w:val="1"/>
    <w:locked/>
    <w:rsid w:val="006B315E"/>
    <w:rPr>
      <w:rFonts w:ascii="Times New Roman" w:eastAsia="Times New Roman" w:hAnsi="Times New Roman" w:cs="Times New Roman"/>
      <w:sz w:val="24"/>
      <w:szCs w:val="24"/>
      <w:lang w:eastAsia="hr-HR"/>
    </w:rPr>
  </w:style>
  <w:style w:type="numbering" w:customStyle="1" w:styleId="Bezpopisa2">
    <w:name w:val="Bez popisa2"/>
    <w:next w:val="Bezpopisa"/>
    <w:semiHidden/>
    <w:rsid w:val="00664A0E"/>
  </w:style>
  <w:style w:type="character" w:styleId="Naglaeno">
    <w:name w:val="Strong"/>
    <w:qFormat/>
    <w:rsid w:val="00664A0E"/>
    <w:rPr>
      <w:b/>
    </w:rPr>
  </w:style>
  <w:style w:type="character" w:styleId="Hiperveza">
    <w:name w:val="Hyperlink"/>
    <w:rsid w:val="00664A0E"/>
    <w:rPr>
      <w:strike w:val="0"/>
      <w:dstrike w:val="0"/>
      <w:color w:val="999999"/>
      <w:u w:val="none"/>
      <w:effect w:val="none"/>
    </w:rPr>
  </w:style>
  <w:style w:type="character" w:styleId="SlijeenaHiperveza">
    <w:name w:val="FollowedHyperlink"/>
    <w:rsid w:val="00664A0E"/>
    <w:rPr>
      <w:color w:val="800080"/>
      <w:u w:val="single"/>
    </w:rPr>
  </w:style>
  <w:style w:type="paragraph" w:styleId="Tijeloteksta">
    <w:name w:val="Body Text"/>
    <w:basedOn w:val="Normal"/>
    <w:link w:val="TijelotekstaChar"/>
    <w:rsid w:val="00664A0E"/>
    <w:pPr>
      <w:jc w:val="both"/>
    </w:pPr>
    <w:rPr>
      <w:bCs/>
    </w:rPr>
  </w:style>
  <w:style w:type="character" w:customStyle="1" w:styleId="TijelotekstaChar">
    <w:name w:val="Tijelo teksta Char"/>
    <w:basedOn w:val="Zadanifontodlomka"/>
    <w:link w:val="Tijeloteksta"/>
    <w:rsid w:val="00664A0E"/>
    <w:rPr>
      <w:rFonts w:ascii="Times New Roman" w:eastAsia="Times New Roman" w:hAnsi="Times New Roman" w:cs="Times New Roman"/>
      <w:bCs/>
      <w:sz w:val="24"/>
      <w:szCs w:val="24"/>
      <w:lang w:eastAsia="hr-HR"/>
    </w:rPr>
  </w:style>
  <w:style w:type="paragraph" w:styleId="Uvuenotijeloteksta">
    <w:name w:val="Body Text Indent"/>
    <w:basedOn w:val="Normal"/>
    <w:link w:val="UvuenotijelotekstaChar"/>
    <w:rsid w:val="00664A0E"/>
    <w:pPr>
      <w:ind w:firstLine="708"/>
      <w:jc w:val="both"/>
    </w:pPr>
    <w:rPr>
      <w:bCs/>
    </w:rPr>
  </w:style>
  <w:style w:type="character" w:customStyle="1" w:styleId="UvuenotijelotekstaChar">
    <w:name w:val="Uvučeno tijelo teksta Char"/>
    <w:basedOn w:val="Zadanifontodlomka"/>
    <w:link w:val="Uvuenotijeloteksta"/>
    <w:rsid w:val="00664A0E"/>
    <w:rPr>
      <w:rFonts w:ascii="Times New Roman" w:eastAsia="Times New Roman" w:hAnsi="Times New Roman" w:cs="Times New Roman"/>
      <w:bCs/>
      <w:sz w:val="24"/>
      <w:szCs w:val="24"/>
      <w:lang w:eastAsia="hr-HR"/>
    </w:rPr>
  </w:style>
  <w:style w:type="numbering" w:customStyle="1" w:styleId="Bezpopisa3">
    <w:name w:val="Bez popisa3"/>
    <w:next w:val="Bezpopisa"/>
    <w:semiHidden/>
    <w:rsid w:val="00942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narodne-novine.nn.hr/clanci/sluzbeni/2012_07_86_1963.html"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narodne-novine.nn.hr/clanci/sluzbeni/2013_12_153_32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ec.h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orec.hr"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62</Pages>
  <Words>24642</Words>
  <Characters>140460</Characters>
  <Application>Microsoft Office Word</Application>
  <DocSecurity>0</DocSecurity>
  <Lines>1170</Lines>
  <Paragraphs>329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Radešić</dc:creator>
  <cp:keywords/>
  <dc:description/>
  <cp:lastModifiedBy>Maja Šimonović Cvitko</cp:lastModifiedBy>
  <cp:revision>2</cp:revision>
  <cp:lastPrinted>2025-03-06T12:01:00Z</cp:lastPrinted>
  <dcterms:created xsi:type="dcterms:W3CDTF">2025-03-06T12:08:00Z</dcterms:created>
  <dcterms:modified xsi:type="dcterms:W3CDTF">2025-03-06T12:08:00Z</dcterms:modified>
</cp:coreProperties>
</file>